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6E5BCB" w14:textId="77777777" w:rsidR="007B00C8" w:rsidRPr="00D6157D" w:rsidRDefault="007B00C8" w:rsidP="007B00C8">
      <w:pPr>
        <w:rPr>
          <w:color w:val="007757"/>
          <w:szCs w:val="24"/>
        </w:rPr>
      </w:pPr>
      <w:bookmarkStart w:id="0" w:name="_Hlk185161489"/>
      <w:r w:rsidRPr="00D6157D">
        <w:rPr>
          <w:color w:val="007757"/>
          <w:szCs w:val="24"/>
        </w:rPr>
        <w:t>+ + + Der Standard des Monats</w:t>
      </w:r>
    </w:p>
    <w:p w14:paraId="22C431F8" w14:textId="77777777" w:rsidR="007B00C8" w:rsidRPr="001C6D3A" w:rsidRDefault="007B00C8" w:rsidP="007B00C8">
      <w:pPr>
        <w:rPr>
          <w:rFonts w:cs="Arial"/>
          <w:b/>
          <w:bCs/>
          <w:color w:val="00662A"/>
          <w:sz w:val="32"/>
          <w:szCs w:val="32"/>
        </w:rPr>
      </w:pPr>
      <w:bookmarkStart w:id="1" w:name="_Hlk180185782"/>
      <w:r>
        <w:rPr>
          <w:rFonts w:cs="Arial"/>
          <w:b/>
          <w:bCs/>
          <w:color w:val="00662A"/>
          <w:sz w:val="32"/>
          <w:szCs w:val="32"/>
        </w:rPr>
        <w:t>Der Umgang mit Haustürschlüsseln und Adressdaten</w:t>
      </w:r>
    </w:p>
    <w:p w14:paraId="5BBDCBE9" w14:textId="77777777" w:rsidR="007B00C8" w:rsidRDefault="007B00C8" w:rsidP="007B00C8">
      <w:pPr>
        <w:rPr>
          <w:rFonts w:cs="Arial"/>
          <w:color w:val="000000" w:themeColor="text1"/>
        </w:rPr>
      </w:pPr>
      <w:bookmarkStart w:id="2" w:name="_Hlk182769731"/>
      <w:bookmarkEnd w:id="1"/>
    </w:p>
    <w:p w14:paraId="1B449B2A" w14:textId="77777777" w:rsidR="007B00C8" w:rsidRPr="004C47AB" w:rsidRDefault="007B00C8" w:rsidP="007B00C8">
      <w:pPr>
        <w:rPr>
          <w:rFonts w:cs="Arial"/>
          <w:color w:val="000000" w:themeColor="text1"/>
        </w:rPr>
      </w:pPr>
      <w:r w:rsidRPr="004C47AB">
        <w:rPr>
          <w:rFonts w:cs="Arial"/>
          <w:color w:val="000000" w:themeColor="text1"/>
        </w:rPr>
        <w:t>Wenn der Haustürschlüssel eines Klienten verloren geht, kann viel passieren. Im besten Fall steht die Pflegekraft nur vor einer verschlossenen Haustür. Im schlimmsten Fall wurde die Wohnung dahinter schon Stunden zuvor von Dieben ausgeräumt. Mit ein wenig organisatorischem Geschick lässt sich das Risiko deutlich senken</w:t>
      </w:r>
    </w:p>
    <w:p w14:paraId="320154DA" w14:textId="77777777" w:rsidR="007B00C8" w:rsidRDefault="007B00C8" w:rsidP="007B00C8">
      <w:pPr>
        <w:rPr>
          <w:rFonts w:cs="Arial"/>
          <w:color w:val="000000" w:themeColor="text1"/>
        </w:rPr>
      </w:pPr>
    </w:p>
    <w:p w14:paraId="78210AAE" w14:textId="77777777" w:rsidR="007B00C8" w:rsidRPr="00BC2468" w:rsidRDefault="007B00C8" w:rsidP="007B00C8">
      <w:pPr>
        <w:shd w:val="clear" w:color="auto" w:fill="E2EFD9" w:themeFill="accent6" w:themeFillTint="33"/>
        <w:rPr>
          <w:rFonts w:cs="Arial"/>
          <w:b/>
          <w:bCs/>
          <w:color w:val="00662A"/>
          <w:sz w:val="26"/>
          <w:szCs w:val="26"/>
        </w:rPr>
      </w:pPr>
      <w:r>
        <w:rPr>
          <w:rFonts w:cs="Arial"/>
          <w:b/>
          <w:bCs/>
          <w:color w:val="00662A"/>
          <w:sz w:val="26"/>
          <w:szCs w:val="26"/>
        </w:rPr>
        <w:t>Definition</w:t>
      </w:r>
    </w:p>
    <w:p w14:paraId="26A3AD19" w14:textId="77777777" w:rsidR="007B00C8" w:rsidRPr="004C47AB" w:rsidRDefault="007B00C8" w:rsidP="007B00C8">
      <w:pPr>
        <w:numPr>
          <w:ilvl w:val="0"/>
          <w:numId w:val="17"/>
        </w:numPr>
        <w:tabs>
          <w:tab w:val="clear" w:pos="720"/>
          <w:tab w:val="left" w:pos="284"/>
        </w:tabs>
        <w:ind w:left="284" w:hanging="284"/>
      </w:pPr>
      <w:r w:rsidRPr="004C47AB">
        <w:t>Viele unserer Klienten sind nicht mehr in der Lage, die Haustür zu öffnen, wenn die Pflegekraft eintrifft. Wenn es zudem keine Angehörigen gibt, die unsere Mitarbeiter in den Wohnraum einlassen, bitten wir den Klienten um einen Haustürschlüssel.</w:t>
      </w:r>
    </w:p>
    <w:p w14:paraId="70346388" w14:textId="77777777" w:rsidR="007B00C8" w:rsidRPr="004C47AB" w:rsidRDefault="007B00C8" w:rsidP="007B00C8">
      <w:pPr>
        <w:numPr>
          <w:ilvl w:val="0"/>
          <w:numId w:val="17"/>
        </w:numPr>
        <w:tabs>
          <w:tab w:val="clear" w:pos="720"/>
          <w:tab w:val="left" w:pos="284"/>
        </w:tabs>
        <w:ind w:left="284" w:hanging="284"/>
      </w:pPr>
      <w:r w:rsidRPr="004C47AB">
        <w:t>Pflegekräfte müssen die uns anvertrauten Schlüssel mit Umsicht nutzen. Bei dem Verlust eines Schlüssels kann dieser in die Hände von Einbrechern geraten. Diese könnten dann problemlos in den Wohnraum des hilflosen Senioren eindringen und ihm großen materiellen oder gar körperlichen Schaden zufügen.</w:t>
      </w:r>
    </w:p>
    <w:p w14:paraId="24DB553D" w14:textId="77777777" w:rsidR="007B00C8" w:rsidRPr="004C47AB" w:rsidRDefault="007B00C8" w:rsidP="007B00C8">
      <w:pPr>
        <w:numPr>
          <w:ilvl w:val="0"/>
          <w:numId w:val="17"/>
        </w:numPr>
        <w:tabs>
          <w:tab w:val="clear" w:pos="720"/>
          <w:tab w:val="left" w:pos="284"/>
        </w:tabs>
        <w:ind w:left="284" w:hanging="284"/>
      </w:pPr>
      <w:r w:rsidRPr="004C47AB">
        <w:t>Im Umgang mit fremden Schlüsseln haftet der Pflegedienst bzw. die Pflegekraft für alle entstandenen Schäden. Darüber hinaus können derartige Nachlässigkeiten auch arbeitsrechtliche Konsequenzen haben.</w:t>
      </w:r>
    </w:p>
    <w:p w14:paraId="0D61D051" w14:textId="77777777" w:rsidR="007B00C8" w:rsidRDefault="007B00C8" w:rsidP="007B00C8">
      <w:pPr>
        <w:rPr>
          <w:rFonts w:cs="Arial"/>
          <w:color w:val="000000" w:themeColor="text1"/>
        </w:rPr>
      </w:pPr>
      <w:r w:rsidRPr="004C47AB">
        <w:rPr>
          <w:rFonts w:cs="Arial"/>
          <w:color w:val="000000" w:themeColor="text1"/>
        </w:rPr>
        <w:t>(Vertragsklauseln, die nach einem Verlust des Haustürschlüssels einen Haftungsausschluss vorsehen, sind i. d. R. unwirksam. Dieses gilt auch für nur einfache Fahrlässigkeit.)</w:t>
      </w:r>
    </w:p>
    <w:p w14:paraId="7C816E04" w14:textId="77777777" w:rsidR="007B00C8" w:rsidRDefault="007B00C8" w:rsidP="007B00C8">
      <w:pPr>
        <w:rPr>
          <w:rFonts w:cs="Arial"/>
          <w:color w:val="000000" w:themeColor="text1"/>
        </w:rPr>
      </w:pPr>
    </w:p>
    <w:p w14:paraId="0C66914F" w14:textId="77777777" w:rsidR="007B00C8" w:rsidRPr="00BC2468" w:rsidRDefault="007B00C8" w:rsidP="007B00C8">
      <w:pPr>
        <w:shd w:val="clear" w:color="auto" w:fill="E2EFD9" w:themeFill="accent6" w:themeFillTint="33"/>
        <w:rPr>
          <w:rFonts w:cs="Arial"/>
          <w:b/>
          <w:bCs/>
          <w:color w:val="00662A"/>
          <w:sz w:val="26"/>
          <w:szCs w:val="26"/>
        </w:rPr>
      </w:pPr>
      <w:r>
        <w:rPr>
          <w:rFonts w:cs="Arial"/>
          <w:b/>
          <w:bCs/>
          <w:color w:val="00662A"/>
          <w:sz w:val="26"/>
          <w:szCs w:val="26"/>
        </w:rPr>
        <w:t>Grundsätze</w:t>
      </w:r>
    </w:p>
    <w:p w14:paraId="55E12EEF" w14:textId="77777777" w:rsidR="007B00C8" w:rsidRPr="004C47AB" w:rsidRDefault="007B00C8" w:rsidP="007B00C8">
      <w:pPr>
        <w:numPr>
          <w:ilvl w:val="0"/>
          <w:numId w:val="17"/>
        </w:numPr>
        <w:tabs>
          <w:tab w:val="clear" w:pos="720"/>
          <w:tab w:val="left" w:pos="284"/>
        </w:tabs>
        <w:ind w:left="284" w:hanging="284"/>
      </w:pPr>
      <w:r w:rsidRPr="004C47AB">
        <w:t>Für jede Schlüsselverwahrung muss es stets einen zwingenden Grund geben. Wenn wir keinen Schlüssel benötigen, lassen wir uns auch keinen geben.</w:t>
      </w:r>
    </w:p>
    <w:p w14:paraId="3AD2593F" w14:textId="77777777" w:rsidR="007B00C8" w:rsidRDefault="007B00C8" w:rsidP="007B00C8">
      <w:pPr>
        <w:numPr>
          <w:ilvl w:val="0"/>
          <w:numId w:val="17"/>
        </w:numPr>
        <w:tabs>
          <w:tab w:val="clear" w:pos="720"/>
          <w:tab w:val="left" w:pos="284"/>
        </w:tabs>
        <w:ind w:left="284" w:hanging="284"/>
      </w:pPr>
      <w:r w:rsidRPr="004C47AB">
        <w:t>Wenn uns ein Klient seine Haustürschlüssel überlässt, gewährt er uns einen großen Vertrauensvorschuss. Jede Pflegekraft achtet daher so sorgfältig auf fremde Schlüssel, als wären es ihre eigenen.</w:t>
      </w:r>
    </w:p>
    <w:p w14:paraId="32B6983C" w14:textId="77777777" w:rsidR="007B00C8" w:rsidRDefault="007B00C8" w:rsidP="007B00C8">
      <w:pPr>
        <w:rPr>
          <w:rFonts w:cs="Arial"/>
          <w:color w:val="000000" w:themeColor="text1"/>
        </w:rPr>
      </w:pPr>
    </w:p>
    <w:p w14:paraId="3568EAD9" w14:textId="77777777" w:rsidR="007B00C8" w:rsidRPr="00BC2468" w:rsidRDefault="007B00C8" w:rsidP="007B00C8">
      <w:pPr>
        <w:shd w:val="clear" w:color="auto" w:fill="E2EFD9" w:themeFill="accent6" w:themeFillTint="33"/>
        <w:rPr>
          <w:rFonts w:cs="Arial"/>
          <w:b/>
          <w:bCs/>
          <w:color w:val="00662A"/>
          <w:sz w:val="26"/>
          <w:szCs w:val="26"/>
        </w:rPr>
      </w:pPr>
      <w:r>
        <w:rPr>
          <w:rFonts w:cs="Arial"/>
          <w:b/>
          <w:bCs/>
          <w:color w:val="00662A"/>
          <w:sz w:val="26"/>
          <w:szCs w:val="26"/>
        </w:rPr>
        <w:t>Ziele</w:t>
      </w:r>
    </w:p>
    <w:p w14:paraId="150655F6" w14:textId="77777777" w:rsidR="007B00C8" w:rsidRPr="004C47AB" w:rsidRDefault="007B00C8" w:rsidP="007B00C8">
      <w:pPr>
        <w:numPr>
          <w:ilvl w:val="0"/>
          <w:numId w:val="17"/>
        </w:numPr>
        <w:tabs>
          <w:tab w:val="clear" w:pos="720"/>
          <w:tab w:val="left" w:pos="284"/>
        </w:tabs>
        <w:ind w:left="284" w:hanging="284"/>
      </w:pPr>
      <w:r w:rsidRPr="004C47AB">
        <w:t>Der Klient weiß, dass seine Haustürschlüssel in sicheren Händen sind und dass es zu keinem Missbrauch kommt.</w:t>
      </w:r>
    </w:p>
    <w:p w14:paraId="2F1C6AA7" w14:textId="77777777" w:rsidR="007B00C8" w:rsidRPr="004C47AB" w:rsidRDefault="007B00C8" w:rsidP="007B00C8">
      <w:pPr>
        <w:numPr>
          <w:ilvl w:val="0"/>
          <w:numId w:val="17"/>
        </w:numPr>
        <w:tabs>
          <w:tab w:val="clear" w:pos="720"/>
          <w:tab w:val="left" w:pos="284"/>
        </w:tabs>
        <w:ind w:left="284" w:hanging="284"/>
      </w:pPr>
      <w:r w:rsidRPr="004C47AB">
        <w:t>Der Verbleib jedes Schlüssels kann jederzeit nachvollzogen werden.</w:t>
      </w:r>
    </w:p>
    <w:p w14:paraId="7034498E" w14:textId="77777777" w:rsidR="007B00C8" w:rsidRPr="004C47AB" w:rsidRDefault="007B00C8" w:rsidP="007B00C8">
      <w:pPr>
        <w:numPr>
          <w:ilvl w:val="0"/>
          <w:numId w:val="17"/>
        </w:numPr>
        <w:tabs>
          <w:tab w:val="clear" w:pos="720"/>
          <w:tab w:val="left" w:pos="284"/>
        </w:tabs>
        <w:ind w:left="284" w:hanging="284"/>
      </w:pPr>
      <w:r w:rsidRPr="004C47AB">
        <w:t>Jede Pflegekraft hat alle für die Tour notwendigen Schlüssel verfügbar. Es kommt zu keinen Verzögerungen.</w:t>
      </w:r>
    </w:p>
    <w:p w14:paraId="20F6B1F7" w14:textId="77777777" w:rsidR="007B00C8" w:rsidRDefault="007B00C8" w:rsidP="007B00C8">
      <w:pPr>
        <w:rPr>
          <w:rFonts w:cs="Arial"/>
          <w:color w:val="000000" w:themeColor="text1"/>
        </w:rPr>
      </w:pPr>
    </w:p>
    <w:p w14:paraId="37684CCD" w14:textId="77777777" w:rsidR="007B00C8" w:rsidRDefault="007B00C8">
      <w:pPr>
        <w:spacing w:before="0" w:after="160" w:line="259" w:lineRule="auto"/>
        <w:rPr>
          <w:rFonts w:cs="Arial"/>
          <w:b/>
          <w:bCs/>
          <w:color w:val="00662A"/>
          <w:sz w:val="26"/>
          <w:szCs w:val="26"/>
        </w:rPr>
      </w:pPr>
      <w:r>
        <w:rPr>
          <w:rFonts w:cs="Arial"/>
          <w:b/>
          <w:bCs/>
          <w:color w:val="00662A"/>
          <w:sz w:val="26"/>
          <w:szCs w:val="26"/>
        </w:rPr>
        <w:br w:type="page"/>
      </w:r>
    </w:p>
    <w:p w14:paraId="3316216E" w14:textId="4A3391AC" w:rsidR="007B00C8" w:rsidRPr="00BC2468" w:rsidRDefault="007B00C8" w:rsidP="007B00C8">
      <w:pPr>
        <w:shd w:val="clear" w:color="auto" w:fill="E2EFD9" w:themeFill="accent6" w:themeFillTint="33"/>
        <w:rPr>
          <w:rFonts w:cs="Arial"/>
          <w:b/>
          <w:bCs/>
          <w:color w:val="00662A"/>
          <w:sz w:val="26"/>
          <w:szCs w:val="26"/>
        </w:rPr>
      </w:pPr>
      <w:r>
        <w:rPr>
          <w:rFonts w:cs="Arial"/>
          <w:b/>
          <w:bCs/>
          <w:color w:val="00662A"/>
          <w:sz w:val="26"/>
          <w:szCs w:val="26"/>
        </w:rPr>
        <w:lastRenderedPageBreak/>
        <w:t>Vorbereitung</w:t>
      </w:r>
    </w:p>
    <w:p w14:paraId="730D447C" w14:textId="77777777" w:rsidR="007B00C8" w:rsidRDefault="007B00C8" w:rsidP="007B00C8">
      <w:pPr>
        <w:tabs>
          <w:tab w:val="left" w:pos="284"/>
        </w:tabs>
        <w:spacing w:before="0" w:after="0" w:line="120" w:lineRule="exact"/>
      </w:pPr>
    </w:p>
    <w:p w14:paraId="5F094CD8" w14:textId="77777777" w:rsidR="007B00C8" w:rsidRPr="004C47AB" w:rsidRDefault="007B00C8" w:rsidP="007B00C8">
      <w:pPr>
        <w:shd w:val="clear" w:color="auto" w:fill="D9D9D9" w:themeFill="background1" w:themeFillShade="D9"/>
        <w:rPr>
          <w:b/>
          <w:bCs/>
        </w:rPr>
      </w:pPr>
      <w:r>
        <w:rPr>
          <w:b/>
          <w:bCs/>
        </w:rPr>
        <w:t>Organisation</w:t>
      </w:r>
      <w:r w:rsidRPr="004C47AB">
        <w:rPr>
          <w:b/>
          <w:bCs/>
        </w:rPr>
        <w:t xml:space="preserve"> </w:t>
      </w:r>
    </w:p>
    <w:p w14:paraId="02D5E7CB" w14:textId="77777777" w:rsidR="007B00C8" w:rsidRDefault="007B00C8" w:rsidP="007B00C8">
      <w:pPr>
        <w:numPr>
          <w:ilvl w:val="0"/>
          <w:numId w:val="17"/>
        </w:numPr>
        <w:tabs>
          <w:tab w:val="clear" w:pos="720"/>
          <w:tab w:val="left" w:pos="284"/>
        </w:tabs>
        <w:ind w:left="284" w:hanging="284"/>
      </w:pPr>
      <w:r w:rsidRPr="004C47AB">
        <w:t>Der sorgfältige Umgang mit Schlüsseln der Klienten ist Bestandteil des Arbeitsvertrags aller Pflegekräfte.</w:t>
      </w:r>
      <w:r>
        <w:br/>
      </w:r>
      <w:r w:rsidRPr="004C47AB">
        <w:rPr>
          <w:sz w:val="16"/>
          <w:szCs w:val="16"/>
        </w:rPr>
        <w:t>(Ansonsten sollte jeder Mitarbeiter eine entsprechende Verpflichtungserklärung unterschreiben; s. u.)</w:t>
      </w:r>
    </w:p>
    <w:p w14:paraId="632A0ABF" w14:textId="77777777" w:rsidR="007B00C8" w:rsidRPr="004C47AB" w:rsidRDefault="007B00C8" w:rsidP="007B00C8">
      <w:pPr>
        <w:numPr>
          <w:ilvl w:val="0"/>
          <w:numId w:val="17"/>
        </w:numPr>
        <w:tabs>
          <w:tab w:val="clear" w:pos="720"/>
          <w:tab w:val="left" w:pos="284"/>
        </w:tabs>
        <w:ind w:left="284" w:hanging="284"/>
      </w:pPr>
      <w:r w:rsidRPr="004C47AB">
        <w:t>Wir prüfen schon beim Erstgespräch, ob es notwendig ist, dass uns ein Schlüssel ausgehändigt wird. Dieses ist unter folgenden Bedingungen der Fall:</w:t>
      </w:r>
    </w:p>
    <w:p w14:paraId="5EEB1D79" w14:textId="77777777" w:rsidR="007B00C8" w:rsidRPr="004C47AB" w:rsidRDefault="007B00C8" w:rsidP="007B00C8">
      <w:pPr>
        <w:numPr>
          <w:ilvl w:val="1"/>
          <w:numId w:val="18"/>
        </w:numPr>
        <w:tabs>
          <w:tab w:val="clear" w:pos="1440"/>
          <w:tab w:val="left" w:pos="227"/>
        </w:tabs>
        <w:spacing w:before="40" w:after="20" w:line="240" w:lineRule="exact"/>
        <w:ind w:left="511" w:hanging="227"/>
        <w:rPr>
          <w:sz w:val="20"/>
          <w:szCs w:val="20"/>
        </w:rPr>
      </w:pPr>
      <w:r w:rsidRPr="004C47AB">
        <w:rPr>
          <w:sz w:val="20"/>
          <w:szCs w:val="20"/>
        </w:rPr>
        <w:t>Der Klient ist aufgrund seiner Pflegebedürftigkeit nicht in der Lage, die Tür zu erreichen. Oder es besteht das erhebliche Risiko, dass der Klient auf dem Weg zur Tür stürzen könnte.</w:t>
      </w:r>
    </w:p>
    <w:p w14:paraId="7CD6A4DD" w14:textId="77777777" w:rsidR="007B00C8" w:rsidRPr="004C47AB" w:rsidRDefault="007B00C8" w:rsidP="007B00C8">
      <w:pPr>
        <w:numPr>
          <w:ilvl w:val="1"/>
          <w:numId w:val="18"/>
        </w:numPr>
        <w:tabs>
          <w:tab w:val="clear" w:pos="1440"/>
          <w:tab w:val="left" w:pos="227"/>
        </w:tabs>
        <w:spacing w:before="40" w:after="20" w:line="240" w:lineRule="exact"/>
        <w:ind w:left="511" w:hanging="227"/>
        <w:rPr>
          <w:sz w:val="20"/>
          <w:szCs w:val="20"/>
        </w:rPr>
      </w:pPr>
      <w:r w:rsidRPr="004C47AB">
        <w:rPr>
          <w:sz w:val="20"/>
          <w:szCs w:val="20"/>
        </w:rPr>
        <w:t>Der Klient ist so hörgeschädigt, dass er das Klingeln an der Haustür nicht wahrnehmen würde. Es gibt für die Pflegekraft auch keine andere Möglichkeit, sich bemerkbar zu machen.</w:t>
      </w:r>
    </w:p>
    <w:p w14:paraId="517FA06E" w14:textId="77777777" w:rsidR="007B00C8" w:rsidRPr="004C47AB" w:rsidRDefault="007B00C8" w:rsidP="007B00C8">
      <w:pPr>
        <w:numPr>
          <w:ilvl w:val="1"/>
          <w:numId w:val="18"/>
        </w:numPr>
        <w:tabs>
          <w:tab w:val="clear" w:pos="1440"/>
          <w:tab w:val="left" w:pos="227"/>
        </w:tabs>
        <w:spacing w:before="40" w:after="20" w:line="240" w:lineRule="exact"/>
        <w:ind w:left="511" w:hanging="227"/>
        <w:rPr>
          <w:sz w:val="20"/>
          <w:szCs w:val="20"/>
        </w:rPr>
      </w:pPr>
      <w:r w:rsidRPr="004C47AB">
        <w:rPr>
          <w:sz w:val="20"/>
          <w:szCs w:val="20"/>
        </w:rPr>
        <w:t>Aufgrund des Krankheitsbilds des Klienten ist es hinreichend wahrscheinlich, dass es zu plötzlichen Gesundheitsverschlechterungen kommen kann. Der Klient wäre dann allein und hilflos in der Wohnung.</w:t>
      </w:r>
    </w:p>
    <w:p w14:paraId="283A7667" w14:textId="77777777" w:rsidR="007B00C8" w:rsidRPr="004C47AB" w:rsidRDefault="007B00C8" w:rsidP="007B00C8">
      <w:pPr>
        <w:numPr>
          <w:ilvl w:val="0"/>
          <w:numId w:val="17"/>
        </w:numPr>
        <w:tabs>
          <w:tab w:val="clear" w:pos="720"/>
          <w:tab w:val="left" w:pos="284"/>
        </w:tabs>
        <w:ind w:left="284" w:hanging="284"/>
      </w:pPr>
      <w:r w:rsidRPr="004C47AB">
        <w:t>Wir berücksichtigen, dass es beim Klienten und bei seinen Angehörigen irrationale und unterschwellige Ängste geben kann, die nicht immer im Dialog geäußert werden. Viele Betroffene befürchten, dass die Pflegekräfte die Schlüssel für Diebstähle nutzen.</w:t>
      </w:r>
    </w:p>
    <w:p w14:paraId="65DD0A1C" w14:textId="77777777" w:rsidR="007B00C8" w:rsidRDefault="007B00C8" w:rsidP="007B00C8">
      <w:pPr>
        <w:tabs>
          <w:tab w:val="left" w:pos="284"/>
        </w:tabs>
        <w:rPr>
          <w:sz w:val="16"/>
          <w:szCs w:val="16"/>
        </w:rPr>
      </w:pPr>
      <w:r w:rsidRPr="004C47AB">
        <w:rPr>
          <w:sz w:val="16"/>
          <w:szCs w:val="16"/>
        </w:rPr>
        <w:t>(Hinweis: In Einzelfällen verweigern Vermieter die Herausgabe eines Zweitschlüssels an den Pflegedienst. Nach aktueller Rechtsprechung darf der vermietende Hausbesitzer die Anfertigung zumindest eines Schlüssels für den Pflegedienst nicht ablehnen. Die Kosten dafür trägt der Klient.)</w:t>
      </w:r>
    </w:p>
    <w:p w14:paraId="6BD9B2F4" w14:textId="77777777" w:rsidR="007B00C8" w:rsidRDefault="007B00C8" w:rsidP="007B00C8">
      <w:pPr>
        <w:tabs>
          <w:tab w:val="left" w:pos="284"/>
        </w:tabs>
        <w:rPr>
          <w:sz w:val="16"/>
          <w:szCs w:val="16"/>
        </w:rPr>
      </w:pPr>
    </w:p>
    <w:p w14:paraId="19B3323B" w14:textId="77777777" w:rsidR="007B00C8" w:rsidRPr="004C47AB" w:rsidRDefault="007B00C8" w:rsidP="007B00C8">
      <w:pPr>
        <w:shd w:val="clear" w:color="auto" w:fill="D9D9D9" w:themeFill="background1" w:themeFillShade="D9"/>
        <w:rPr>
          <w:b/>
          <w:bCs/>
        </w:rPr>
      </w:pPr>
      <w:r>
        <w:rPr>
          <w:b/>
          <w:bCs/>
        </w:rPr>
        <w:t>Schlüsselübergabe</w:t>
      </w:r>
      <w:r w:rsidRPr="004C47AB">
        <w:rPr>
          <w:b/>
          <w:bCs/>
        </w:rPr>
        <w:t xml:space="preserve"> </w:t>
      </w:r>
    </w:p>
    <w:p w14:paraId="0A9AB104" w14:textId="77777777" w:rsidR="007B00C8" w:rsidRPr="004C47AB" w:rsidRDefault="007B00C8" w:rsidP="007B00C8">
      <w:pPr>
        <w:numPr>
          <w:ilvl w:val="0"/>
          <w:numId w:val="17"/>
        </w:numPr>
        <w:tabs>
          <w:tab w:val="clear" w:pos="720"/>
          <w:tab w:val="left" w:pos="284"/>
        </w:tabs>
        <w:ind w:left="284" w:hanging="284"/>
      </w:pPr>
      <w:r w:rsidRPr="004C47AB">
        <w:t>Wenn sich der Klient und seine Angehörigen dazu entschließen, uns die Schlüssel zu überlassen, wird die Übergabe in einem Schlüsselprotokoll festgehalten.</w:t>
      </w:r>
    </w:p>
    <w:p w14:paraId="6B85A70A" w14:textId="77777777" w:rsidR="007B00C8" w:rsidRPr="004C47AB" w:rsidRDefault="007B00C8" w:rsidP="007B00C8">
      <w:pPr>
        <w:numPr>
          <w:ilvl w:val="0"/>
          <w:numId w:val="17"/>
        </w:numPr>
        <w:tabs>
          <w:tab w:val="clear" w:pos="720"/>
          <w:tab w:val="left" w:pos="284"/>
        </w:tabs>
        <w:ind w:left="284" w:hanging="284"/>
      </w:pPr>
      <w:r w:rsidRPr="004C47AB">
        <w:t>Falls der Klient es wünscht, dass ihm die Post und die Zeitung in Haus gebracht werden, kann er der Pflegekraft zusätzlich einen Briefkastenschlüssel aushändigen.</w:t>
      </w:r>
    </w:p>
    <w:p w14:paraId="01661A81" w14:textId="77777777" w:rsidR="007B00C8" w:rsidRPr="004C47AB" w:rsidRDefault="007B00C8" w:rsidP="007B00C8">
      <w:pPr>
        <w:numPr>
          <w:ilvl w:val="0"/>
          <w:numId w:val="17"/>
        </w:numPr>
        <w:tabs>
          <w:tab w:val="clear" w:pos="720"/>
          <w:tab w:val="left" w:pos="284"/>
        </w:tabs>
        <w:ind w:left="284" w:hanging="284"/>
      </w:pPr>
      <w:r w:rsidRPr="004C47AB">
        <w:t>Im Idealfall ist für jede Tour ein eigener Schlüssel verfügbar. Falls zwei Schlüssel benötigt werden, der Klient aber nur einen entbehren kann, fertigen wir ggf. auf unsere Kosten (ggf. nach Einwilligung des Vermieters) eine Kopie an. Diese wird nach dem Ende der Pflege an den Klienten (oder an seine Erben) übergeben bzw. vernichtet. Jeder dieser Schritte wird ebenfalls schriftlich dokumentiert.</w:t>
      </w:r>
    </w:p>
    <w:p w14:paraId="451381AF" w14:textId="77777777" w:rsidR="007B00C8" w:rsidRPr="004C47AB" w:rsidRDefault="007B00C8" w:rsidP="007B00C8">
      <w:pPr>
        <w:numPr>
          <w:ilvl w:val="1"/>
          <w:numId w:val="18"/>
        </w:numPr>
        <w:tabs>
          <w:tab w:val="clear" w:pos="1440"/>
          <w:tab w:val="left" w:pos="227"/>
        </w:tabs>
        <w:spacing w:before="40" w:after="20" w:line="240" w:lineRule="exact"/>
        <w:ind w:left="511" w:hanging="227"/>
        <w:rPr>
          <w:sz w:val="20"/>
          <w:szCs w:val="20"/>
        </w:rPr>
      </w:pPr>
      <w:r w:rsidRPr="004C47AB">
        <w:rPr>
          <w:sz w:val="20"/>
          <w:szCs w:val="20"/>
        </w:rPr>
        <w:t>Ist nur ein Schlüssel für zwei Touren verfügbar, so wird dieser ggf. besonders gekennzeichnet, etwa durch einen zusätzlichen Anhänger oder durch eine besondere Kette / Kordel.</w:t>
      </w:r>
    </w:p>
    <w:p w14:paraId="1862E09B" w14:textId="77777777" w:rsidR="007B00C8" w:rsidRPr="004C47AB" w:rsidRDefault="007B00C8" w:rsidP="007B00C8">
      <w:pPr>
        <w:numPr>
          <w:ilvl w:val="1"/>
          <w:numId w:val="18"/>
        </w:numPr>
        <w:tabs>
          <w:tab w:val="clear" w:pos="1440"/>
          <w:tab w:val="left" w:pos="227"/>
        </w:tabs>
        <w:spacing w:before="40" w:after="20" w:line="240" w:lineRule="exact"/>
        <w:ind w:left="511" w:hanging="227"/>
        <w:rPr>
          <w:sz w:val="20"/>
          <w:szCs w:val="20"/>
        </w:rPr>
      </w:pPr>
      <w:r w:rsidRPr="004C47AB">
        <w:rPr>
          <w:sz w:val="20"/>
          <w:szCs w:val="20"/>
        </w:rPr>
        <w:t>Das Protokoll wird am Tag der Schlüsselübergabe in zweifacher Ausfertigung vollständig ausgefüllt und dann vom Kunden und von der Pflegekraft unterschrieben. Ein Exemplar verbleibt beim Klienten, das andere wird in der Akte des Klienten im Pflegebüro abgelegt.</w:t>
      </w:r>
    </w:p>
    <w:p w14:paraId="244F6AEF" w14:textId="77777777" w:rsidR="007B00C8" w:rsidRDefault="007B00C8" w:rsidP="007B00C8">
      <w:pPr>
        <w:tabs>
          <w:tab w:val="left" w:pos="284"/>
        </w:tabs>
      </w:pPr>
    </w:p>
    <w:p w14:paraId="15C61763" w14:textId="77777777" w:rsidR="007B00C8" w:rsidRDefault="007B00C8" w:rsidP="007B00C8">
      <w:pPr>
        <w:spacing w:before="0" w:after="160" w:line="259" w:lineRule="auto"/>
        <w:rPr>
          <w:rFonts w:cs="Arial"/>
          <w:b/>
          <w:bCs/>
          <w:color w:val="00662A"/>
          <w:sz w:val="26"/>
          <w:szCs w:val="26"/>
        </w:rPr>
      </w:pPr>
      <w:r>
        <w:rPr>
          <w:rFonts w:cs="Arial"/>
          <w:b/>
          <w:bCs/>
          <w:color w:val="00662A"/>
          <w:sz w:val="26"/>
          <w:szCs w:val="26"/>
        </w:rPr>
        <w:br w:type="page"/>
      </w:r>
    </w:p>
    <w:p w14:paraId="6B7BEC28" w14:textId="77777777" w:rsidR="007B00C8" w:rsidRPr="00BC2468" w:rsidRDefault="007B00C8" w:rsidP="007B00C8">
      <w:pPr>
        <w:shd w:val="clear" w:color="auto" w:fill="E2EFD9" w:themeFill="accent6" w:themeFillTint="33"/>
        <w:rPr>
          <w:rFonts w:cs="Arial"/>
          <w:b/>
          <w:bCs/>
          <w:color w:val="00662A"/>
          <w:sz w:val="26"/>
          <w:szCs w:val="26"/>
        </w:rPr>
      </w:pPr>
      <w:r>
        <w:rPr>
          <w:rFonts w:cs="Arial"/>
          <w:b/>
          <w:bCs/>
          <w:color w:val="00662A"/>
          <w:sz w:val="26"/>
          <w:szCs w:val="26"/>
        </w:rPr>
        <w:lastRenderedPageBreak/>
        <w:t>Durchführung</w:t>
      </w:r>
    </w:p>
    <w:p w14:paraId="0C1FA768" w14:textId="77777777" w:rsidR="007B00C8" w:rsidRDefault="007B00C8" w:rsidP="007B00C8">
      <w:pPr>
        <w:spacing w:before="0" w:after="0" w:line="120" w:lineRule="exact"/>
        <w:rPr>
          <w:rFonts w:cs="Arial"/>
          <w:color w:val="000000" w:themeColor="text1"/>
        </w:rPr>
      </w:pPr>
    </w:p>
    <w:p w14:paraId="3565F169" w14:textId="77777777" w:rsidR="007B00C8" w:rsidRPr="004C47AB" w:rsidRDefault="007B00C8" w:rsidP="007B00C8">
      <w:pPr>
        <w:shd w:val="clear" w:color="auto" w:fill="D9D9D9" w:themeFill="background1" w:themeFillShade="D9"/>
        <w:rPr>
          <w:b/>
          <w:bCs/>
        </w:rPr>
      </w:pPr>
      <w:r>
        <w:rPr>
          <w:b/>
          <w:bCs/>
        </w:rPr>
        <w:t>Organisation</w:t>
      </w:r>
      <w:r w:rsidRPr="004C47AB">
        <w:rPr>
          <w:b/>
          <w:bCs/>
        </w:rPr>
        <w:t xml:space="preserve"> </w:t>
      </w:r>
    </w:p>
    <w:p w14:paraId="22EB1E91" w14:textId="77777777" w:rsidR="007B00C8" w:rsidRPr="008E39D0" w:rsidRDefault="007B00C8" w:rsidP="007B00C8">
      <w:pPr>
        <w:numPr>
          <w:ilvl w:val="0"/>
          <w:numId w:val="17"/>
        </w:numPr>
        <w:tabs>
          <w:tab w:val="clear" w:pos="720"/>
          <w:tab w:val="left" w:pos="284"/>
        </w:tabs>
        <w:ind w:left="284" w:hanging="284"/>
      </w:pPr>
      <w:r w:rsidRPr="008E39D0">
        <w:t>Die Schlüssel werden nummeriert, da Nummern anders als Namen von etwaigen Dieben keiner Adresse zugeordnet werden können. Die Schlüssel dürfen auch keine anderen Kennzeichnungen haben, aus denen auf den Namen oder auf die Anschrift von Klienten geschlossen werden kann. Die Nummerierung sollte zufällig sein, also keinem nachvollziehbaren Schema folgen.</w:t>
      </w:r>
    </w:p>
    <w:p w14:paraId="310056DA" w14:textId="77777777" w:rsidR="007B00C8" w:rsidRPr="008E39D0" w:rsidRDefault="007B00C8" w:rsidP="007B00C8">
      <w:pPr>
        <w:numPr>
          <w:ilvl w:val="0"/>
          <w:numId w:val="17"/>
        </w:numPr>
        <w:tabs>
          <w:tab w:val="clear" w:pos="720"/>
          <w:tab w:val="left" w:pos="284"/>
        </w:tabs>
        <w:ind w:left="284" w:hanging="284"/>
      </w:pPr>
      <w:r w:rsidRPr="008E39D0">
        <w:t>Den zur jeweiligen Nummer passenden Namen und die Anschriften werden auf einer Extraliste festgehalten. Diese bewahren wir verschlossen und getrennt von den Schlüsseln auf.</w:t>
      </w:r>
    </w:p>
    <w:p w14:paraId="7510A92E" w14:textId="77777777" w:rsidR="007B00C8" w:rsidRPr="008E39D0" w:rsidRDefault="007B00C8" w:rsidP="007B00C8">
      <w:pPr>
        <w:tabs>
          <w:tab w:val="left" w:pos="284"/>
        </w:tabs>
        <w:rPr>
          <w:sz w:val="16"/>
          <w:szCs w:val="16"/>
        </w:rPr>
      </w:pPr>
      <w:r w:rsidRPr="008E39D0">
        <w:rPr>
          <w:sz w:val="16"/>
          <w:szCs w:val="16"/>
        </w:rPr>
        <w:t>(Hinweis: Viele softwaregestützte Systeme zur Pflegedokumentation bieten eine automatische Verwaltung von Schlüssellisten. Die Schlüsselnummern und die dazugehörigen Adressen sind dann über mobile Endgeräte abrufbar. Natürlich müssen die mobilen Endgeräte und die Schlüssel stets getrennt voneinander aufbewahrt werden)</w:t>
      </w:r>
    </w:p>
    <w:p w14:paraId="1B374E90" w14:textId="77777777" w:rsidR="007B00C8" w:rsidRPr="008E39D0" w:rsidRDefault="007B00C8" w:rsidP="007B00C8">
      <w:pPr>
        <w:numPr>
          <w:ilvl w:val="0"/>
          <w:numId w:val="17"/>
        </w:numPr>
        <w:tabs>
          <w:tab w:val="clear" w:pos="720"/>
          <w:tab w:val="left" w:pos="284"/>
        </w:tabs>
        <w:ind w:left="284" w:hanging="284"/>
      </w:pPr>
      <w:r w:rsidRPr="008E39D0">
        <w:t>Die Schlüssel werden so deponiert, dass kein Unbefugter Zugriff hat. Wir lagern sie in einem verschließbaren Schrank im Büro. Dieser ist auch während der Dienstzeiten immer abgeschlossen. Wir regeln sorgfältig, welche Pflegekräfte den Schrank öffnen dürfen.</w:t>
      </w:r>
    </w:p>
    <w:p w14:paraId="33CD9FBD" w14:textId="77777777" w:rsidR="007B00C8" w:rsidRPr="008E39D0" w:rsidRDefault="007B00C8" w:rsidP="007B00C8">
      <w:pPr>
        <w:tabs>
          <w:tab w:val="left" w:pos="284"/>
        </w:tabs>
        <w:rPr>
          <w:sz w:val="16"/>
          <w:szCs w:val="16"/>
        </w:rPr>
      </w:pPr>
      <w:r w:rsidRPr="008E39D0">
        <w:rPr>
          <w:sz w:val="16"/>
          <w:szCs w:val="16"/>
        </w:rPr>
        <w:t>(Am komfortabelsten ist natürlich die Nutzung eines elektronischen Schlüsselschranks mit automatischer Protokollierung)</w:t>
      </w:r>
    </w:p>
    <w:p w14:paraId="7275DCB0" w14:textId="77777777" w:rsidR="007B00C8" w:rsidRPr="008E39D0" w:rsidRDefault="007B00C8" w:rsidP="007B00C8">
      <w:pPr>
        <w:numPr>
          <w:ilvl w:val="0"/>
          <w:numId w:val="17"/>
        </w:numPr>
        <w:tabs>
          <w:tab w:val="clear" w:pos="720"/>
          <w:tab w:val="left" w:pos="284"/>
        </w:tabs>
        <w:ind w:left="284" w:hanging="284"/>
      </w:pPr>
      <w:r w:rsidRPr="008E39D0">
        <w:t>Die Schlüsselnummern dürfen nie auf den Tourenplänen vermerkt werden.</w:t>
      </w:r>
    </w:p>
    <w:p w14:paraId="2EA053A2" w14:textId="77777777" w:rsidR="007B00C8" w:rsidRPr="008E39D0" w:rsidRDefault="007B00C8" w:rsidP="007B00C8">
      <w:pPr>
        <w:numPr>
          <w:ilvl w:val="0"/>
          <w:numId w:val="17"/>
        </w:numPr>
        <w:tabs>
          <w:tab w:val="clear" w:pos="720"/>
          <w:tab w:val="left" w:pos="284"/>
        </w:tabs>
        <w:ind w:left="284" w:hanging="284"/>
      </w:pPr>
      <w:r w:rsidRPr="008E39D0">
        <w:t>Die Schlüssel jeweils einer Tour sollten an einer Kette oder an einem großen Ring zusammengefasst werden. Damit stellen wir sicher, dass alle Schlüssel mitgenommen werden, wenn eine Pflegekraft das Auto verlässt. Die Pflegekraft sollte die Schlüssel mit einer Kette an der Tourentasche oder am Gürtel befestigen, damit die Schlüssel nicht zu Boden fallen können oder gar im Straßengully verschwinden.</w:t>
      </w:r>
    </w:p>
    <w:p w14:paraId="57B545E4" w14:textId="77777777" w:rsidR="007B00C8" w:rsidRPr="008E39D0" w:rsidRDefault="007B00C8" w:rsidP="007B00C8">
      <w:pPr>
        <w:numPr>
          <w:ilvl w:val="0"/>
          <w:numId w:val="17"/>
        </w:numPr>
        <w:tabs>
          <w:tab w:val="clear" w:pos="720"/>
          <w:tab w:val="left" w:pos="284"/>
        </w:tabs>
        <w:ind w:left="284" w:hanging="284"/>
      </w:pPr>
      <w:r w:rsidRPr="008E39D0">
        <w:t>Die Übergabe der Schlüssel an die Pflegekräfte wird dokumentiert. Wir führen eine gesonderte Liste, in die alle Mitarbeiter eintragen, wer wann welchen Schlüssel an sich genommen und wieder zurückgelegt hat.</w:t>
      </w:r>
    </w:p>
    <w:p w14:paraId="60472613" w14:textId="77777777" w:rsidR="007B00C8" w:rsidRPr="008E39D0" w:rsidRDefault="007B00C8" w:rsidP="007B00C8">
      <w:pPr>
        <w:numPr>
          <w:ilvl w:val="0"/>
          <w:numId w:val="17"/>
        </w:numPr>
        <w:tabs>
          <w:tab w:val="clear" w:pos="720"/>
          <w:tab w:val="left" w:pos="284"/>
        </w:tabs>
        <w:ind w:left="284" w:hanging="284"/>
      </w:pPr>
      <w:r w:rsidRPr="008E39D0">
        <w:t>Jede Pflegekraft erhält nur die Schlüssel, die sie für ihre Tour benötigt. Die Schlüssel werden ihr i. d. R. nur tageweise und nicht dauerhaft übergeben. Nach dem Ende der jeweiligen Tour sind die Schlüssel in den Räumen der Sozialstation zu deponieren.</w:t>
      </w:r>
    </w:p>
    <w:p w14:paraId="248C9679" w14:textId="77777777" w:rsidR="007B00C8" w:rsidRPr="008E39D0" w:rsidRDefault="007B00C8" w:rsidP="007B00C8">
      <w:pPr>
        <w:numPr>
          <w:ilvl w:val="0"/>
          <w:numId w:val="17"/>
        </w:numPr>
        <w:tabs>
          <w:tab w:val="clear" w:pos="720"/>
          <w:tab w:val="left" w:pos="284"/>
        </w:tabs>
        <w:ind w:left="284" w:hanging="284"/>
      </w:pPr>
      <w:r w:rsidRPr="008E39D0">
        <w:t>Wenn eine Pflegekraft oder die Pflegedienstleitung Unregelmäßigkeiten beim Umgang mit Schlüsseln feststellen, werden diese sofort und umfassend aufgeklärt.</w:t>
      </w:r>
    </w:p>
    <w:p w14:paraId="40756531" w14:textId="77777777" w:rsidR="007B00C8" w:rsidRPr="006A6FD2" w:rsidRDefault="007B00C8" w:rsidP="007B00C8">
      <w:pPr>
        <w:numPr>
          <w:ilvl w:val="0"/>
          <w:numId w:val="17"/>
        </w:numPr>
        <w:tabs>
          <w:tab w:val="clear" w:pos="720"/>
          <w:tab w:val="left" w:pos="284"/>
        </w:tabs>
        <w:ind w:left="284" w:hanging="284"/>
      </w:pPr>
      <w:r w:rsidRPr="008E39D0">
        <w:t>An jedem Schlüsselbund befindet sich eine Metallplakette mit der Zeile "50 Euro Finderlohn" und der Telefonnummer unseres Pflegediensts. Wir stellen damit sicher, dass uns der Schlüssel zeitnah zurückgebracht wird. Die an den Finder zu zahlende Summe ist im Vergleich zum ansonsten drohenden Image- und Finanzschaden sehr gering.</w:t>
      </w:r>
    </w:p>
    <w:p w14:paraId="72B7DC58" w14:textId="77777777" w:rsidR="007B00C8" w:rsidRDefault="007B00C8" w:rsidP="007B00C8">
      <w:pPr>
        <w:spacing w:before="0" w:after="0" w:line="120" w:lineRule="exact"/>
        <w:rPr>
          <w:rFonts w:cs="Arial"/>
          <w:color w:val="000000" w:themeColor="text1"/>
        </w:rPr>
      </w:pPr>
    </w:p>
    <w:p w14:paraId="23CFA4CF" w14:textId="77777777" w:rsidR="007B00C8" w:rsidRDefault="007B00C8">
      <w:pPr>
        <w:spacing w:before="0" w:after="160" w:line="259" w:lineRule="auto"/>
        <w:rPr>
          <w:b/>
          <w:bCs/>
        </w:rPr>
      </w:pPr>
      <w:r>
        <w:rPr>
          <w:b/>
          <w:bCs/>
        </w:rPr>
        <w:br w:type="page"/>
      </w:r>
    </w:p>
    <w:p w14:paraId="128D0A1E" w14:textId="37571BBB" w:rsidR="007B00C8" w:rsidRPr="004C47AB" w:rsidRDefault="007B00C8" w:rsidP="007B00C8">
      <w:pPr>
        <w:shd w:val="clear" w:color="auto" w:fill="D9D9D9" w:themeFill="background1" w:themeFillShade="D9"/>
        <w:rPr>
          <w:b/>
          <w:bCs/>
        </w:rPr>
      </w:pPr>
      <w:r>
        <w:rPr>
          <w:b/>
          <w:bCs/>
        </w:rPr>
        <w:lastRenderedPageBreak/>
        <w:t>Nutzung der Schlüssel</w:t>
      </w:r>
    </w:p>
    <w:p w14:paraId="47C9D4F9" w14:textId="77777777" w:rsidR="007B00C8" w:rsidRPr="008E39D0" w:rsidRDefault="007B00C8" w:rsidP="007B00C8">
      <w:pPr>
        <w:numPr>
          <w:ilvl w:val="0"/>
          <w:numId w:val="17"/>
        </w:numPr>
        <w:tabs>
          <w:tab w:val="clear" w:pos="720"/>
          <w:tab w:val="left" w:pos="284"/>
        </w:tabs>
        <w:ind w:left="284" w:hanging="284"/>
      </w:pPr>
      <w:r w:rsidRPr="008E39D0">
        <w:t>Bevor wir die Haustür des Klienten aufschließen, klingeln wir zusätzlich oder klopfen an. Wir kündigen damit unser Kommen an. Die Pflegekraft vermeidet es, unvermittelt im privaten Lebensraum des Klienten zu erscheinen.</w:t>
      </w:r>
    </w:p>
    <w:p w14:paraId="24FC3784" w14:textId="77777777" w:rsidR="007B00C8" w:rsidRPr="008E39D0" w:rsidRDefault="007B00C8" w:rsidP="007B00C8">
      <w:pPr>
        <w:numPr>
          <w:ilvl w:val="0"/>
          <w:numId w:val="17"/>
        </w:numPr>
        <w:tabs>
          <w:tab w:val="clear" w:pos="720"/>
          <w:tab w:val="left" w:pos="284"/>
        </w:tabs>
        <w:ind w:left="284" w:hanging="284"/>
      </w:pPr>
      <w:r w:rsidRPr="008E39D0">
        <w:t>Wenn sich der Schlüssel nur mit großem Kraftaufwand drehen lässt, gibt die Pflegekraft einen Tropfen Öl in den Zylinder. Sofern die Gefahr besteht, dass das Schloss in naher Zukunft trotzdem komplett klemmt, sollte dieses zeitnah ausgetauscht werden.</w:t>
      </w:r>
    </w:p>
    <w:p w14:paraId="7AEA7B5F" w14:textId="77777777" w:rsidR="007B00C8" w:rsidRDefault="007B00C8" w:rsidP="007B00C8">
      <w:pPr>
        <w:numPr>
          <w:ilvl w:val="0"/>
          <w:numId w:val="17"/>
        </w:numPr>
        <w:tabs>
          <w:tab w:val="clear" w:pos="720"/>
          <w:tab w:val="left" w:pos="284"/>
        </w:tabs>
        <w:ind w:left="284" w:hanging="284"/>
      </w:pPr>
      <w:r w:rsidRPr="008E39D0">
        <w:t>Wenn die Pflegekraft die Schlüssel in der Jackentasche transportiert, darf sie die Jacke nicht unbeaufsichtigt lassen. Die Schlüssel dürfen nicht im Fahrzeug zurückgelassen werden. Die Pflegekraft darf die Schlüssel ebenfalls nicht im Schloss stecken lassen.</w:t>
      </w:r>
    </w:p>
    <w:p w14:paraId="7AC3C6DF" w14:textId="77777777" w:rsidR="007B00C8" w:rsidRPr="007B00C8" w:rsidRDefault="007B00C8" w:rsidP="007B00C8">
      <w:pPr>
        <w:pStyle w:val="Listenabsatz"/>
        <w:numPr>
          <w:ilvl w:val="0"/>
          <w:numId w:val="17"/>
        </w:numPr>
        <w:spacing w:before="0" w:after="0" w:line="120" w:lineRule="exact"/>
        <w:rPr>
          <w:rFonts w:cs="Arial"/>
          <w:color w:val="000000" w:themeColor="text1"/>
        </w:rPr>
      </w:pPr>
    </w:p>
    <w:p w14:paraId="079E2923" w14:textId="77777777" w:rsidR="007B00C8" w:rsidRPr="004C47AB" w:rsidRDefault="007B00C8" w:rsidP="007B00C8">
      <w:pPr>
        <w:shd w:val="clear" w:color="auto" w:fill="D9D9D9" w:themeFill="background1" w:themeFillShade="D9"/>
        <w:rPr>
          <w:b/>
          <w:bCs/>
        </w:rPr>
      </w:pPr>
      <w:r>
        <w:rPr>
          <w:b/>
          <w:bCs/>
        </w:rPr>
        <w:t>Maßnahmen bei Verlust der Schlüssel</w:t>
      </w:r>
    </w:p>
    <w:p w14:paraId="599CC6DB" w14:textId="77777777" w:rsidR="007B00C8" w:rsidRPr="008E39D0" w:rsidRDefault="007B00C8" w:rsidP="007B00C8">
      <w:pPr>
        <w:numPr>
          <w:ilvl w:val="0"/>
          <w:numId w:val="17"/>
        </w:numPr>
        <w:tabs>
          <w:tab w:val="clear" w:pos="720"/>
          <w:tab w:val="left" w:pos="284"/>
        </w:tabs>
        <w:ind w:left="284" w:hanging="284"/>
      </w:pPr>
      <w:r w:rsidRPr="008E39D0">
        <w:t>Bei dem Verlust eines Wohnungsschlüssels ist umgehend die Pflegedienstleitung zu informieren.</w:t>
      </w:r>
    </w:p>
    <w:p w14:paraId="6E85A0AA" w14:textId="77777777" w:rsidR="007B00C8" w:rsidRPr="008E39D0" w:rsidRDefault="007B00C8" w:rsidP="007B00C8">
      <w:pPr>
        <w:numPr>
          <w:ilvl w:val="0"/>
          <w:numId w:val="17"/>
        </w:numPr>
        <w:tabs>
          <w:tab w:val="clear" w:pos="720"/>
          <w:tab w:val="left" w:pos="284"/>
        </w:tabs>
        <w:ind w:left="284" w:hanging="284"/>
      </w:pPr>
      <w:r w:rsidRPr="008E39D0">
        <w:t>Die Pflegedienstleitung prüft anhand der Dokumentation, welche Pflegekraft zuletzt im Besitz des Schlüssels war. Diese wird umgehend kontaktiert und zum Verbleib des Schlüssels befragt.</w:t>
      </w:r>
    </w:p>
    <w:p w14:paraId="1771832F" w14:textId="77777777" w:rsidR="007B00C8" w:rsidRPr="008E39D0" w:rsidRDefault="007B00C8" w:rsidP="007B00C8">
      <w:pPr>
        <w:numPr>
          <w:ilvl w:val="0"/>
          <w:numId w:val="17"/>
        </w:numPr>
        <w:tabs>
          <w:tab w:val="clear" w:pos="720"/>
          <w:tab w:val="left" w:pos="284"/>
        </w:tabs>
        <w:ind w:left="284" w:hanging="284"/>
      </w:pPr>
      <w:r w:rsidRPr="008E39D0">
        <w:t>Wenn der Schlüssel nicht zeitnah gefunden wird, muss der Klient über den Verlust informiert werden.</w:t>
      </w:r>
    </w:p>
    <w:p w14:paraId="78C26B6D" w14:textId="77777777" w:rsidR="007B00C8" w:rsidRPr="008E39D0" w:rsidRDefault="007B00C8" w:rsidP="007B00C8">
      <w:pPr>
        <w:numPr>
          <w:ilvl w:val="0"/>
          <w:numId w:val="17"/>
        </w:numPr>
        <w:tabs>
          <w:tab w:val="clear" w:pos="720"/>
          <w:tab w:val="left" w:pos="284"/>
        </w:tabs>
        <w:ind w:left="284" w:hanging="284"/>
      </w:pPr>
      <w:r w:rsidRPr="008E39D0">
        <w:t>Wir sorgen dafür, dass der Schließzylinder des Schlosses gewechselt wird. Bis dahin muss sichergestellt sein, dass es zu keinem Einbruch kommen kann.</w:t>
      </w:r>
    </w:p>
    <w:p w14:paraId="55A02E21" w14:textId="77777777" w:rsidR="007B00C8" w:rsidRPr="008E39D0" w:rsidRDefault="007B00C8" w:rsidP="007B00C8">
      <w:pPr>
        <w:numPr>
          <w:ilvl w:val="0"/>
          <w:numId w:val="17"/>
        </w:numPr>
        <w:tabs>
          <w:tab w:val="clear" w:pos="720"/>
          <w:tab w:val="left" w:pos="284"/>
        </w:tabs>
        <w:ind w:left="284" w:hanging="284"/>
      </w:pPr>
      <w:r w:rsidRPr="008E39D0">
        <w:t>Wenn der Schlüssel möglicherweise gestohlen oder unterschlagen wurde, erstatten wir Anzeige gegen unbekannt bei der Polizei. Wir informieren auch das Fundbüro über den Verlust des Schlüssels.</w:t>
      </w:r>
    </w:p>
    <w:p w14:paraId="7D1699CD" w14:textId="77777777" w:rsidR="007B00C8" w:rsidRPr="008E39D0" w:rsidRDefault="007B00C8" w:rsidP="007B00C8">
      <w:pPr>
        <w:numPr>
          <w:ilvl w:val="0"/>
          <w:numId w:val="17"/>
        </w:numPr>
        <w:tabs>
          <w:tab w:val="clear" w:pos="720"/>
          <w:tab w:val="left" w:pos="284"/>
        </w:tabs>
        <w:ind w:left="284" w:hanging="284"/>
      </w:pPr>
      <w:r w:rsidRPr="008E39D0">
        <w:t>Wir melden den Verlust ggf. auch dem zuständigen Hausmeister.</w:t>
      </w:r>
    </w:p>
    <w:p w14:paraId="67174A4D" w14:textId="77777777" w:rsidR="007B00C8" w:rsidRDefault="007B00C8" w:rsidP="007B00C8">
      <w:pPr>
        <w:tabs>
          <w:tab w:val="left" w:pos="284"/>
        </w:tabs>
        <w:rPr>
          <w:sz w:val="16"/>
          <w:szCs w:val="16"/>
        </w:rPr>
      </w:pPr>
      <w:r w:rsidRPr="008E39D0">
        <w:rPr>
          <w:sz w:val="16"/>
          <w:szCs w:val="16"/>
        </w:rPr>
        <w:t xml:space="preserve">(Hinweis: Mitunter hängt am Schlüsselring mit den </w:t>
      </w:r>
      <w:proofErr w:type="spellStart"/>
      <w:r w:rsidRPr="008E39D0">
        <w:rPr>
          <w:sz w:val="16"/>
          <w:szCs w:val="16"/>
        </w:rPr>
        <w:t>Klientenschlüsseln</w:t>
      </w:r>
      <w:proofErr w:type="spellEnd"/>
      <w:r w:rsidRPr="008E39D0">
        <w:rPr>
          <w:sz w:val="16"/>
          <w:szCs w:val="16"/>
        </w:rPr>
        <w:t xml:space="preserve"> auch der Schlüssel zum Pflegestützpunkt. Folglich muss auch hier das Schloss getauscht werden. Bis dieses geschehen ist, muss der Stützpunkt besetzt bleiben, um die Firmendaten und das Firmeneigentum zu schützen. Wenn gleichzeitig der Autoschlüssel verschwunden ist, müssen die Einstellungen des Schließsystems des Firmenwagens und der Wegfahrsperre verändert werden.)</w:t>
      </w:r>
    </w:p>
    <w:p w14:paraId="038A5D7E" w14:textId="77777777" w:rsidR="007B00C8" w:rsidRPr="00170113" w:rsidRDefault="007B00C8" w:rsidP="007B00C8">
      <w:pPr>
        <w:tabs>
          <w:tab w:val="left" w:pos="284"/>
        </w:tabs>
      </w:pPr>
    </w:p>
    <w:p w14:paraId="6E31655D" w14:textId="77777777" w:rsidR="007B00C8" w:rsidRPr="00BC2468" w:rsidRDefault="007B00C8" w:rsidP="007B00C8">
      <w:pPr>
        <w:shd w:val="clear" w:color="auto" w:fill="E2EFD9" w:themeFill="accent6" w:themeFillTint="33"/>
        <w:rPr>
          <w:rFonts w:cs="Arial"/>
          <w:b/>
          <w:bCs/>
          <w:color w:val="00662A"/>
          <w:sz w:val="26"/>
          <w:szCs w:val="26"/>
        </w:rPr>
      </w:pPr>
      <w:r>
        <w:rPr>
          <w:rFonts w:cs="Arial"/>
          <w:b/>
          <w:bCs/>
          <w:color w:val="00662A"/>
          <w:sz w:val="26"/>
          <w:szCs w:val="26"/>
        </w:rPr>
        <w:t>Nachbereitung</w:t>
      </w:r>
    </w:p>
    <w:p w14:paraId="780AA2A2" w14:textId="77777777" w:rsidR="007B00C8" w:rsidRPr="008E39D0" w:rsidRDefault="007B00C8" w:rsidP="007B00C8">
      <w:pPr>
        <w:numPr>
          <w:ilvl w:val="0"/>
          <w:numId w:val="17"/>
        </w:numPr>
        <w:tabs>
          <w:tab w:val="clear" w:pos="720"/>
          <w:tab w:val="left" w:pos="284"/>
        </w:tabs>
        <w:ind w:left="284" w:hanging="284"/>
      </w:pPr>
      <w:r w:rsidRPr="008E39D0">
        <w:t>Wenn sich Probleme im Umgang mit Schlüsseln häufen, werden die Abläufe im Qualitätszirkel thematisiert und ggf. optimiert.</w:t>
      </w:r>
    </w:p>
    <w:p w14:paraId="4B0E18D0" w14:textId="77777777" w:rsidR="007B00C8" w:rsidRPr="00170113" w:rsidRDefault="007B00C8" w:rsidP="007B00C8">
      <w:pPr>
        <w:tabs>
          <w:tab w:val="left" w:pos="284"/>
        </w:tabs>
      </w:pPr>
    </w:p>
    <w:p w14:paraId="76DAB60E" w14:textId="77777777" w:rsidR="007B00C8" w:rsidRPr="00BC2468" w:rsidRDefault="007B00C8" w:rsidP="007B00C8">
      <w:pPr>
        <w:shd w:val="clear" w:color="auto" w:fill="E2EFD9" w:themeFill="accent6" w:themeFillTint="33"/>
        <w:rPr>
          <w:rFonts w:cs="Arial"/>
          <w:b/>
          <w:bCs/>
          <w:color w:val="00662A"/>
          <w:sz w:val="26"/>
          <w:szCs w:val="26"/>
        </w:rPr>
      </w:pPr>
      <w:r>
        <w:rPr>
          <w:rFonts w:cs="Arial"/>
          <w:b/>
          <w:bCs/>
          <w:color w:val="00662A"/>
          <w:sz w:val="26"/>
          <w:szCs w:val="26"/>
        </w:rPr>
        <w:t>Dokumentation</w:t>
      </w:r>
    </w:p>
    <w:p w14:paraId="3F8736C4" w14:textId="77777777" w:rsidR="007B00C8" w:rsidRPr="008E39D0" w:rsidRDefault="007B00C8" w:rsidP="007B00C8">
      <w:pPr>
        <w:numPr>
          <w:ilvl w:val="0"/>
          <w:numId w:val="17"/>
        </w:numPr>
        <w:tabs>
          <w:tab w:val="clear" w:pos="720"/>
          <w:tab w:val="left" w:pos="284"/>
        </w:tabs>
        <w:ind w:left="284" w:hanging="284"/>
      </w:pPr>
      <w:r w:rsidRPr="008E39D0">
        <w:t>Schlüsselübergabeprotokoll</w:t>
      </w:r>
    </w:p>
    <w:p w14:paraId="414CC476" w14:textId="77777777" w:rsidR="007B00C8" w:rsidRPr="008E39D0" w:rsidRDefault="007B00C8" w:rsidP="007B00C8">
      <w:pPr>
        <w:numPr>
          <w:ilvl w:val="0"/>
          <w:numId w:val="17"/>
        </w:numPr>
        <w:tabs>
          <w:tab w:val="clear" w:pos="720"/>
          <w:tab w:val="left" w:pos="284"/>
        </w:tabs>
        <w:ind w:left="284" w:hanging="284"/>
      </w:pPr>
      <w:r w:rsidRPr="008E39D0">
        <w:t>Zuordnung "Schlüsselnummern und Adressen"</w:t>
      </w:r>
    </w:p>
    <w:p w14:paraId="3919B2BE" w14:textId="77777777" w:rsidR="007B00C8" w:rsidRPr="008E39D0" w:rsidRDefault="007B00C8" w:rsidP="007B00C8">
      <w:pPr>
        <w:numPr>
          <w:ilvl w:val="0"/>
          <w:numId w:val="17"/>
        </w:numPr>
        <w:tabs>
          <w:tab w:val="clear" w:pos="720"/>
          <w:tab w:val="left" w:pos="284"/>
        </w:tabs>
        <w:ind w:left="284" w:hanging="284"/>
      </w:pPr>
      <w:r w:rsidRPr="008E39D0">
        <w:t>Protokoll zur Entnahme, Nutzung und Rückgabe der Schlüssel</w:t>
      </w:r>
    </w:p>
    <w:p w14:paraId="29EAEEA1" w14:textId="77777777" w:rsidR="007B00C8" w:rsidRDefault="007B00C8" w:rsidP="007B00C8">
      <w:pPr>
        <w:tabs>
          <w:tab w:val="left" w:pos="284"/>
        </w:tabs>
      </w:pPr>
    </w:p>
    <w:p w14:paraId="34D15488" w14:textId="77777777" w:rsidR="007B00C8" w:rsidRPr="00BC2468" w:rsidRDefault="007B00C8" w:rsidP="007B00C8">
      <w:pPr>
        <w:shd w:val="clear" w:color="auto" w:fill="E2EFD9" w:themeFill="accent6" w:themeFillTint="33"/>
        <w:rPr>
          <w:rFonts w:cs="Arial"/>
          <w:b/>
          <w:bCs/>
          <w:color w:val="00662A"/>
          <w:sz w:val="26"/>
          <w:szCs w:val="26"/>
        </w:rPr>
      </w:pPr>
      <w:r>
        <w:rPr>
          <w:rFonts w:cs="Arial"/>
          <w:b/>
          <w:bCs/>
          <w:color w:val="00662A"/>
          <w:sz w:val="26"/>
          <w:szCs w:val="26"/>
        </w:rPr>
        <w:t>Verantwortlichkeit | Qualifikation</w:t>
      </w:r>
    </w:p>
    <w:p w14:paraId="5DA4A82A" w14:textId="77777777" w:rsidR="007B00C8" w:rsidRDefault="007B00C8" w:rsidP="007B00C8">
      <w:pPr>
        <w:numPr>
          <w:ilvl w:val="0"/>
          <w:numId w:val="17"/>
        </w:numPr>
        <w:tabs>
          <w:tab w:val="clear" w:pos="720"/>
          <w:tab w:val="left" w:pos="284"/>
        </w:tabs>
        <w:ind w:left="284" w:hanging="284"/>
      </w:pPr>
      <w:r>
        <w:t>alle Mitarbeiter</w:t>
      </w:r>
    </w:p>
    <w:p w14:paraId="10D44D65" w14:textId="77777777" w:rsidR="007B00C8" w:rsidRDefault="007B00C8" w:rsidP="007B00C8">
      <w:pPr>
        <w:spacing w:before="0" w:after="160" w:line="259" w:lineRule="auto"/>
      </w:pPr>
      <w:r>
        <w:br w:type="page"/>
      </w:r>
    </w:p>
    <w:p w14:paraId="3BA9D204" w14:textId="77777777" w:rsidR="007B00C8" w:rsidRPr="008E39D0" w:rsidRDefault="007B00C8" w:rsidP="007B00C8">
      <w:pPr>
        <w:pBdr>
          <w:top w:val="single" w:sz="4" w:space="1" w:color="auto"/>
          <w:left w:val="single" w:sz="4" w:space="4" w:color="auto"/>
          <w:bottom w:val="single" w:sz="4" w:space="1" w:color="auto"/>
          <w:right w:val="single" w:sz="4" w:space="4" w:color="auto"/>
        </w:pBdr>
        <w:shd w:val="clear" w:color="auto" w:fill="E2EFD9" w:themeFill="accent6" w:themeFillTint="33"/>
        <w:rPr>
          <w:rFonts w:cs="Arial"/>
          <w:b/>
          <w:bCs/>
          <w:color w:val="00662A"/>
          <w:sz w:val="26"/>
          <w:szCs w:val="26"/>
        </w:rPr>
      </w:pPr>
      <w:r w:rsidRPr="008E39D0">
        <w:rPr>
          <w:rFonts w:cs="Arial"/>
          <w:b/>
          <w:bCs/>
          <w:color w:val="00662A"/>
          <w:sz w:val="26"/>
          <w:szCs w:val="26"/>
        </w:rPr>
        <w:lastRenderedPageBreak/>
        <w:t xml:space="preserve">Verpflichtungserklärung </w:t>
      </w:r>
      <w:r w:rsidRPr="008E39D0">
        <w:rPr>
          <w:rFonts w:cs="Arial"/>
          <w:b/>
          <w:bCs/>
          <w:color w:val="00662A"/>
          <w:sz w:val="26"/>
          <w:szCs w:val="26"/>
        </w:rPr>
        <w:br/>
        <w:t>zum sorgfältigen Umgang mit Haustürschlüsseln der Klienten</w:t>
      </w:r>
    </w:p>
    <w:p w14:paraId="7CEAB160" w14:textId="77777777" w:rsidR="007B00C8" w:rsidRPr="008E39D0" w:rsidRDefault="007B00C8" w:rsidP="007B00C8">
      <w:pPr>
        <w:pBdr>
          <w:top w:val="single" w:sz="4" w:space="1" w:color="auto"/>
          <w:left w:val="single" w:sz="4" w:space="4" w:color="auto"/>
          <w:bottom w:val="single" w:sz="4" w:space="1" w:color="auto"/>
          <w:right w:val="single" w:sz="4" w:space="4" w:color="auto"/>
        </w:pBdr>
        <w:tabs>
          <w:tab w:val="left" w:pos="284"/>
        </w:tabs>
        <w:rPr>
          <w:sz w:val="20"/>
          <w:szCs w:val="20"/>
        </w:rPr>
      </w:pPr>
    </w:p>
    <w:p w14:paraId="52A3AC7B" w14:textId="77777777" w:rsidR="007B00C8" w:rsidRPr="008E39D0" w:rsidRDefault="007B00C8" w:rsidP="007B00C8">
      <w:pPr>
        <w:pBdr>
          <w:top w:val="single" w:sz="4" w:space="1" w:color="auto"/>
          <w:left w:val="single" w:sz="4" w:space="4" w:color="auto"/>
          <w:bottom w:val="single" w:sz="4" w:space="1" w:color="auto"/>
          <w:right w:val="single" w:sz="4" w:space="4" w:color="auto"/>
        </w:pBdr>
        <w:tabs>
          <w:tab w:val="left" w:pos="284"/>
        </w:tabs>
        <w:rPr>
          <w:sz w:val="20"/>
          <w:szCs w:val="20"/>
        </w:rPr>
      </w:pPr>
      <w:r w:rsidRPr="008E39D0">
        <w:rPr>
          <w:sz w:val="20"/>
          <w:szCs w:val="20"/>
        </w:rPr>
        <w:t>Herr / Frau …...... (Name), …...... (Vorname) ist heute über die korrekte Nutzung von Schlüsseln unserer Klienten belehrt worden.</w:t>
      </w:r>
    </w:p>
    <w:p w14:paraId="6C1CC738" w14:textId="77777777" w:rsidR="007B00C8" w:rsidRPr="008E39D0" w:rsidRDefault="007B00C8" w:rsidP="007B00C8">
      <w:pPr>
        <w:numPr>
          <w:ilvl w:val="0"/>
          <w:numId w:val="17"/>
        </w:numPr>
        <w:pBdr>
          <w:top w:val="single" w:sz="4" w:space="1" w:color="auto"/>
          <w:left w:val="single" w:sz="4" w:space="4" w:color="auto"/>
          <w:bottom w:val="single" w:sz="4" w:space="1" w:color="auto"/>
          <w:right w:val="single" w:sz="4" w:space="4" w:color="auto"/>
        </w:pBdr>
        <w:tabs>
          <w:tab w:val="clear" w:pos="720"/>
          <w:tab w:val="left" w:pos="284"/>
        </w:tabs>
        <w:ind w:left="284" w:hanging="284"/>
        <w:rPr>
          <w:sz w:val="20"/>
          <w:szCs w:val="20"/>
        </w:rPr>
      </w:pPr>
      <w:r w:rsidRPr="008E39D0">
        <w:rPr>
          <w:sz w:val="20"/>
          <w:szCs w:val="20"/>
        </w:rPr>
        <w:t>Der Mitarbeiter darf nur solche Schlüssel aus dem Schlüsselschrank entnehmen, die für die aktuelle Aufgabenerfüllung erforderlich sind.</w:t>
      </w:r>
    </w:p>
    <w:p w14:paraId="271395B3" w14:textId="77777777" w:rsidR="007B00C8" w:rsidRPr="008E39D0" w:rsidRDefault="007B00C8" w:rsidP="007B00C8">
      <w:pPr>
        <w:numPr>
          <w:ilvl w:val="0"/>
          <w:numId w:val="17"/>
        </w:numPr>
        <w:pBdr>
          <w:top w:val="single" w:sz="4" w:space="1" w:color="auto"/>
          <w:left w:val="single" w:sz="4" w:space="4" w:color="auto"/>
          <w:bottom w:val="single" w:sz="4" w:space="1" w:color="auto"/>
          <w:right w:val="single" w:sz="4" w:space="4" w:color="auto"/>
        </w:pBdr>
        <w:tabs>
          <w:tab w:val="clear" w:pos="720"/>
          <w:tab w:val="left" w:pos="284"/>
        </w:tabs>
        <w:ind w:left="284" w:hanging="284"/>
        <w:rPr>
          <w:sz w:val="20"/>
          <w:szCs w:val="20"/>
        </w:rPr>
      </w:pPr>
      <w:r w:rsidRPr="008E39D0">
        <w:rPr>
          <w:sz w:val="20"/>
          <w:szCs w:val="20"/>
        </w:rPr>
        <w:t>Bevor der Mitarbeiter den Stützpunkt verlässt, muss er sicherstellen, dass der Schlüsselschrank und der Raum abgeschlossen sind.</w:t>
      </w:r>
    </w:p>
    <w:p w14:paraId="3562AC4D" w14:textId="77777777" w:rsidR="007B00C8" w:rsidRPr="008E39D0" w:rsidRDefault="007B00C8" w:rsidP="007B00C8">
      <w:pPr>
        <w:numPr>
          <w:ilvl w:val="0"/>
          <w:numId w:val="17"/>
        </w:numPr>
        <w:pBdr>
          <w:top w:val="single" w:sz="4" w:space="1" w:color="auto"/>
          <w:left w:val="single" w:sz="4" w:space="4" w:color="auto"/>
          <w:bottom w:val="single" w:sz="4" w:space="1" w:color="auto"/>
          <w:right w:val="single" w:sz="4" w:space="4" w:color="auto"/>
        </w:pBdr>
        <w:tabs>
          <w:tab w:val="clear" w:pos="720"/>
          <w:tab w:val="left" w:pos="284"/>
        </w:tabs>
        <w:ind w:left="284" w:hanging="284"/>
        <w:rPr>
          <w:sz w:val="20"/>
          <w:szCs w:val="20"/>
        </w:rPr>
      </w:pPr>
      <w:r w:rsidRPr="008E39D0">
        <w:rPr>
          <w:sz w:val="20"/>
          <w:szCs w:val="20"/>
        </w:rPr>
        <w:t>Der Mitarbeiter darf an den Schlüsseln keine weiteren Markierungen anbringen. Die Schlüssel dürfen nur mit den anonymen Kennnummern versehen sein.</w:t>
      </w:r>
    </w:p>
    <w:p w14:paraId="2578C943" w14:textId="77777777" w:rsidR="007B00C8" w:rsidRPr="008E39D0" w:rsidRDefault="007B00C8" w:rsidP="007B00C8">
      <w:pPr>
        <w:numPr>
          <w:ilvl w:val="0"/>
          <w:numId w:val="17"/>
        </w:numPr>
        <w:pBdr>
          <w:top w:val="single" w:sz="4" w:space="1" w:color="auto"/>
          <w:left w:val="single" w:sz="4" w:space="4" w:color="auto"/>
          <w:bottom w:val="single" w:sz="4" w:space="1" w:color="auto"/>
          <w:right w:val="single" w:sz="4" w:space="4" w:color="auto"/>
        </w:pBdr>
        <w:tabs>
          <w:tab w:val="clear" w:pos="720"/>
          <w:tab w:val="left" w:pos="284"/>
        </w:tabs>
        <w:ind w:left="284" w:hanging="284"/>
        <w:rPr>
          <w:sz w:val="20"/>
          <w:szCs w:val="20"/>
        </w:rPr>
      </w:pPr>
      <w:r w:rsidRPr="008E39D0">
        <w:rPr>
          <w:sz w:val="20"/>
          <w:szCs w:val="20"/>
        </w:rPr>
        <w:t>Der Mitarbeiter wird die Schlüssel stets sorgsam verwahren. Er wird die Schlüssel niemals gemeinsam mit dem Zuordnungssystem lagern.</w:t>
      </w:r>
    </w:p>
    <w:p w14:paraId="25CDC72A" w14:textId="77777777" w:rsidR="007B00C8" w:rsidRPr="008E39D0" w:rsidRDefault="007B00C8" w:rsidP="007B00C8">
      <w:pPr>
        <w:numPr>
          <w:ilvl w:val="0"/>
          <w:numId w:val="17"/>
        </w:numPr>
        <w:pBdr>
          <w:top w:val="single" w:sz="4" w:space="1" w:color="auto"/>
          <w:left w:val="single" w:sz="4" w:space="4" w:color="auto"/>
          <w:bottom w:val="single" w:sz="4" w:space="1" w:color="auto"/>
          <w:right w:val="single" w:sz="4" w:space="4" w:color="auto"/>
        </w:pBdr>
        <w:tabs>
          <w:tab w:val="clear" w:pos="720"/>
          <w:tab w:val="left" w:pos="284"/>
        </w:tabs>
        <w:ind w:left="284" w:hanging="284"/>
        <w:rPr>
          <w:sz w:val="20"/>
          <w:szCs w:val="20"/>
        </w:rPr>
      </w:pPr>
      <w:r w:rsidRPr="008E39D0">
        <w:rPr>
          <w:sz w:val="20"/>
          <w:szCs w:val="20"/>
        </w:rPr>
        <w:t>Nach Abschluss der Tour werden alle Schlüssel wieder im Schlüsselschrank hinterlegt.</w:t>
      </w:r>
    </w:p>
    <w:p w14:paraId="625E5618" w14:textId="77777777" w:rsidR="007B00C8" w:rsidRPr="008E39D0" w:rsidRDefault="007B00C8" w:rsidP="007B00C8">
      <w:pPr>
        <w:pBdr>
          <w:top w:val="single" w:sz="4" w:space="1" w:color="auto"/>
          <w:left w:val="single" w:sz="4" w:space="4" w:color="auto"/>
          <w:bottom w:val="single" w:sz="4" w:space="1" w:color="auto"/>
          <w:right w:val="single" w:sz="4" w:space="4" w:color="auto"/>
        </w:pBdr>
        <w:tabs>
          <w:tab w:val="left" w:pos="284"/>
        </w:tabs>
        <w:rPr>
          <w:sz w:val="20"/>
          <w:szCs w:val="20"/>
        </w:rPr>
      </w:pPr>
      <w:r w:rsidRPr="008E39D0">
        <w:rPr>
          <w:sz w:val="20"/>
          <w:szCs w:val="20"/>
        </w:rPr>
        <w:br/>
      </w:r>
      <w:r w:rsidRPr="008E39D0">
        <w:rPr>
          <w:sz w:val="20"/>
          <w:szCs w:val="20"/>
        </w:rPr>
        <w:br/>
        <w:t>Datum, Unterschrift der Pflegedienstleitung</w:t>
      </w:r>
      <w:r w:rsidRPr="008E39D0">
        <w:rPr>
          <w:sz w:val="20"/>
          <w:szCs w:val="20"/>
        </w:rPr>
        <w:br/>
      </w:r>
      <w:r w:rsidRPr="008E39D0">
        <w:rPr>
          <w:sz w:val="20"/>
          <w:szCs w:val="20"/>
        </w:rPr>
        <w:br/>
      </w:r>
      <w:r w:rsidRPr="008E39D0">
        <w:rPr>
          <w:sz w:val="20"/>
          <w:szCs w:val="20"/>
        </w:rPr>
        <w:br/>
      </w:r>
      <w:r w:rsidRPr="008E39D0">
        <w:rPr>
          <w:sz w:val="20"/>
          <w:szCs w:val="20"/>
        </w:rPr>
        <w:br/>
        <w:t>Datum, Unterschrift des Mitarbeiters</w:t>
      </w:r>
    </w:p>
    <w:p w14:paraId="5819CDA1" w14:textId="77777777" w:rsidR="007B00C8" w:rsidRDefault="007B00C8" w:rsidP="007B00C8">
      <w:pPr>
        <w:tabs>
          <w:tab w:val="left" w:pos="284"/>
        </w:tabs>
      </w:pPr>
    </w:p>
    <w:p w14:paraId="70F27D71" w14:textId="77777777" w:rsidR="007B00C8" w:rsidRPr="0006252A" w:rsidRDefault="007B00C8" w:rsidP="007B00C8">
      <w:pPr>
        <w:rPr>
          <w:rFonts w:eastAsia="Times New Roman" w:cs="Times New Roman"/>
          <w:i/>
          <w:iCs/>
          <w:sz w:val="20"/>
          <w:szCs w:val="20"/>
        </w:rPr>
      </w:pPr>
      <w:bookmarkStart w:id="3" w:name="_Hlk185161509"/>
      <w:bookmarkEnd w:id="0"/>
      <w:r w:rsidRPr="0006252A">
        <w:rPr>
          <w:rFonts w:eastAsia="Times New Roman" w:cs="Times New Roman"/>
          <w:i/>
          <w:iCs/>
          <w:sz w:val="20"/>
          <w:szCs w:val="20"/>
        </w:rPr>
        <w:t>Wichtige</w:t>
      </w:r>
      <w:r>
        <w:rPr>
          <w:rFonts w:eastAsia="Times New Roman" w:cs="Times New Roman"/>
          <w:i/>
          <w:iCs/>
          <w:sz w:val="20"/>
          <w:szCs w:val="20"/>
        </w:rPr>
        <w:t>r</w:t>
      </w:r>
      <w:r w:rsidRPr="0006252A">
        <w:rPr>
          <w:rFonts w:eastAsia="Times New Roman" w:cs="Times New Roman"/>
          <w:i/>
          <w:iCs/>
          <w:sz w:val="20"/>
          <w:szCs w:val="20"/>
        </w:rPr>
        <w:t xml:space="preserve"> Hinweis:</w:t>
      </w:r>
    </w:p>
    <w:p w14:paraId="21C33DBB" w14:textId="77777777" w:rsidR="007B00C8" w:rsidRPr="006D3675" w:rsidRDefault="007B00C8" w:rsidP="007B00C8">
      <w:pPr>
        <w:pStyle w:val="Listenabsatz"/>
        <w:numPr>
          <w:ilvl w:val="0"/>
          <w:numId w:val="2"/>
        </w:numPr>
        <w:ind w:left="357" w:hanging="357"/>
        <w:contextualSpacing w:val="0"/>
        <w:rPr>
          <w:rFonts w:eastAsia="Times New Roman" w:cs="Times New Roman"/>
          <w:i/>
          <w:iCs/>
          <w:sz w:val="20"/>
          <w:szCs w:val="20"/>
        </w:rPr>
      </w:pPr>
      <w:r w:rsidRPr="006D3675">
        <w:rPr>
          <w:rFonts w:eastAsia="Times New Roman" w:cs="Times New Roman"/>
          <w:i/>
          <w:iCs/>
          <w:sz w:val="20"/>
          <w:szCs w:val="20"/>
        </w:rPr>
        <w:t xml:space="preserve">Zweck unseres Vorschlags für die Regelung des Umgangs mit Haustürschlüsseln und mit Adressdaten es </w:t>
      </w:r>
      <w:r w:rsidRPr="006D3675">
        <w:rPr>
          <w:rFonts w:eastAsia="Times New Roman" w:cs="Times New Roman"/>
          <w:b/>
          <w:bCs/>
          <w:i/>
          <w:iCs/>
          <w:sz w:val="20"/>
          <w:szCs w:val="20"/>
        </w:rPr>
        <w:t>nicht</w:t>
      </w:r>
      <w:r w:rsidRPr="006D3675">
        <w:rPr>
          <w:rFonts w:eastAsia="Times New Roman" w:cs="Times New Roman"/>
          <w:i/>
          <w:iCs/>
          <w:sz w:val="20"/>
          <w:szCs w:val="20"/>
        </w:rPr>
        <w:t xml:space="preserve">, diesen unverändert zu übernommen. Vielmehr soll er Ihnen helfen, </w:t>
      </w:r>
      <w:r w:rsidRPr="006D3675">
        <w:rPr>
          <w:rFonts w:eastAsia="Times New Roman" w:cs="Times New Roman"/>
          <w:b/>
          <w:bCs/>
          <w:i/>
          <w:iCs/>
          <w:sz w:val="20"/>
          <w:szCs w:val="20"/>
        </w:rPr>
        <w:t>Ihr eigenes Vorgehen</w:t>
      </w:r>
      <w:r w:rsidRPr="006D3675">
        <w:rPr>
          <w:rFonts w:eastAsia="Times New Roman" w:cs="Times New Roman"/>
          <w:i/>
          <w:iCs/>
          <w:sz w:val="20"/>
          <w:szCs w:val="20"/>
        </w:rPr>
        <w:t xml:space="preserve"> zu entwickeln, um dieses in Ihrem Pflegedienst zu etablieren. Dann wird es auch ein Erfolg! </w:t>
      </w:r>
      <w:bookmarkEnd w:id="2"/>
    </w:p>
    <w:bookmarkEnd w:id="3"/>
    <w:p w14:paraId="19E6631C" w14:textId="74F5D80D" w:rsidR="00D168D5" w:rsidRPr="007B00C8" w:rsidRDefault="00D168D5" w:rsidP="007B00C8"/>
    <w:sectPr w:rsidR="00D168D5" w:rsidRPr="007B00C8" w:rsidSect="004752F7">
      <w:headerReference w:type="default" r:id="rId8"/>
      <w:footerReference w:type="default" r:id="rId9"/>
      <w:type w:val="continuous"/>
      <w:pgSz w:w="11906" w:h="16838" w:code="9"/>
      <w:pgMar w:top="1701" w:right="851" w:bottom="1134" w:left="1418" w:header="425" w:footer="42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44FC9E" w14:textId="77777777" w:rsidR="00971509" w:rsidRDefault="00971509" w:rsidP="00DD709B">
      <w:pPr>
        <w:spacing w:before="0" w:after="0"/>
      </w:pPr>
      <w:r>
        <w:separator/>
      </w:r>
    </w:p>
  </w:endnote>
  <w:endnote w:type="continuationSeparator" w:id="0">
    <w:p w14:paraId="4886E93F" w14:textId="77777777" w:rsidR="00971509" w:rsidRDefault="00971509" w:rsidP="00DD709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Public Sans">
    <w:panose1 w:val="00000500000000000000"/>
    <w:charset w:val="00"/>
    <w:family w:val="auto"/>
    <w:pitch w:val="variable"/>
    <w:sig w:usb0="20000007" w:usb1="00000000" w:usb2="00000000" w:usb3="00000000" w:csb0="00000193"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FD8A25" w14:textId="2AD81113" w:rsidR="005D33D2" w:rsidRDefault="005D33D2" w:rsidP="005D33D2">
    <w:pPr>
      <w:pStyle w:val="Fuzeile"/>
      <w:jc w:val="center"/>
    </w:pPr>
    <w:r w:rsidRPr="00AD5C70">
      <w:rPr>
        <w:color w:val="538135" w:themeColor="accent6" w:themeShade="BF"/>
        <w:sz w:val="18"/>
        <w:szCs w:val="18"/>
      </w:rPr>
      <w:t xml:space="preserve">Seite </w:t>
    </w:r>
    <w:sdt>
      <w:sdtPr>
        <w:rPr>
          <w:color w:val="538135" w:themeColor="accent6" w:themeShade="BF"/>
          <w:sz w:val="18"/>
          <w:szCs w:val="18"/>
        </w:rPr>
        <w:id w:val="-1902054710"/>
        <w:docPartObj>
          <w:docPartGallery w:val="Page Numbers (Bottom of Page)"/>
          <w:docPartUnique/>
        </w:docPartObj>
      </w:sdtPr>
      <w:sdtContent>
        <w:r w:rsidRPr="00AD5C70">
          <w:rPr>
            <w:color w:val="538135" w:themeColor="accent6" w:themeShade="BF"/>
            <w:sz w:val="18"/>
            <w:szCs w:val="18"/>
          </w:rPr>
          <w:fldChar w:fldCharType="begin"/>
        </w:r>
        <w:r w:rsidRPr="00AD5C70">
          <w:rPr>
            <w:color w:val="538135" w:themeColor="accent6" w:themeShade="BF"/>
            <w:sz w:val="18"/>
            <w:szCs w:val="18"/>
          </w:rPr>
          <w:instrText>PAGE   \* MERGEFORMAT</w:instrText>
        </w:r>
        <w:r w:rsidRPr="00AD5C70">
          <w:rPr>
            <w:color w:val="538135" w:themeColor="accent6" w:themeShade="BF"/>
            <w:sz w:val="18"/>
            <w:szCs w:val="18"/>
          </w:rPr>
          <w:fldChar w:fldCharType="separate"/>
        </w:r>
        <w:r>
          <w:rPr>
            <w:color w:val="538135" w:themeColor="accent6" w:themeShade="BF"/>
            <w:sz w:val="18"/>
            <w:szCs w:val="18"/>
          </w:rPr>
          <w:t>1</w:t>
        </w:r>
        <w:r w:rsidRPr="00AD5C70">
          <w:rPr>
            <w:color w:val="538135" w:themeColor="accent6" w:themeShade="BF"/>
            <w:sz w:val="18"/>
            <w:szCs w:val="18"/>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86B898" w14:textId="77777777" w:rsidR="00971509" w:rsidRDefault="00971509" w:rsidP="00DD709B">
      <w:pPr>
        <w:spacing w:before="0" w:after="0"/>
      </w:pPr>
      <w:r>
        <w:separator/>
      </w:r>
    </w:p>
  </w:footnote>
  <w:footnote w:type="continuationSeparator" w:id="0">
    <w:p w14:paraId="3E65930E" w14:textId="77777777" w:rsidR="00971509" w:rsidRDefault="00971509" w:rsidP="00DD709B">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3544"/>
      <w:gridCol w:w="3248"/>
    </w:tblGrid>
    <w:tr w:rsidR="007B00C8" w:rsidRPr="00832205" w14:paraId="616BAAAF" w14:textId="77777777" w:rsidTr="00803B3A">
      <w:tc>
        <w:tcPr>
          <w:tcW w:w="2268" w:type="dxa"/>
        </w:tcPr>
        <w:p w14:paraId="3AED18DB" w14:textId="77777777" w:rsidR="007B00C8" w:rsidRPr="00832205" w:rsidRDefault="007B00C8" w:rsidP="007B00C8">
          <w:pPr>
            <w:pStyle w:val="Kopfzeile"/>
            <w:spacing w:before="60" w:after="60" w:line="200" w:lineRule="exact"/>
            <w:rPr>
              <w:sz w:val="16"/>
              <w:szCs w:val="16"/>
            </w:rPr>
          </w:pPr>
          <w:r w:rsidRPr="00832205">
            <w:rPr>
              <w:sz w:val="16"/>
              <w:szCs w:val="16"/>
            </w:rPr>
            <w:t>PDL</w:t>
          </w:r>
          <w:r>
            <w:rPr>
              <w:sz w:val="16"/>
              <w:szCs w:val="16"/>
            </w:rPr>
            <w:t>-</w:t>
          </w:r>
          <w:r w:rsidRPr="00832205">
            <w:rPr>
              <w:sz w:val="16"/>
              <w:szCs w:val="16"/>
            </w:rPr>
            <w:t>Management</w:t>
          </w:r>
          <w:r w:rsidRPr="00832205">
            <w:rPr>
              <w:sz w:val="16"/>
              <w:szCs w:val="16"/>
            </w:rPr>
            <w:br/>
          </w:r>
          <w:r>
            <w:rPr>
              <w:sz w:val="16"/>
              <w:szCs w:val="16"/>
            </w:rPr>
            <w:t>Ausgabe 36</w:t>
          </w:r>
          <w:r w:rsidRPr="00832205">
            <w:rPr>
              <w:sz w:val="16"/>
              <w:szCs w:val="16"/>
            </w:rPr>
            <w:t xml:space="preserve"> (</w:t>
          </w:r>
          <w:r>
            <w:rPr>
              <w:sz w:val="16"/>
              <w:szCs w:val="16"/>
            </w:rPr>
            <w:t>März 2025</w:t>
          </w:r>
          <w:r w:rsidRPr="00832205">
            <w:rPr>
              <w:sz w:val="16"/>
              <w:szCs w:val="16"/>
            </w:rPr>
            <w:t>)</w:t>
          </w:r>
        </w:p>
      </w:tc>
      <w:tc>
        <w:tcPr>
          <w:tcW w:w="3544" w:type="dxa"/>
        </w:tcPr>
        <w:p w14:paraId="34DF4E58" w14:textId="77777777" w:rsidR="007B00C8" w:rsidRPr="008F2556" w:rsidRDefault="007B00C8" w:rsidP="007B00C8">
          <w:pPr>
            <w:spacing w:before="60" w:after="60" w:line="200" w:lineRule="exact"/>
            <w:jc w:val="center"/>
            <w:rPr>
              <w:b/>
              <w:bCs/>
              <w:color w:val="007757"/>
              <w:sz w:val="16"/>
              <w:szCs w:val="16"/>
            </w:rPr>
          </w:pPr>
          <w:bookmarkStart w:id="4" w:name="_Hlk193124372"/>
          <w:r w:rsidRPr="007E4C15">
            <w:rPr>
              <w:b/>
              <w:bCs/>
              <w:color w:val="007757"/>
              <w:sz w:val="20"/>
              <w:szCs w:val="20"/>
            </w:rPr>
            <w:t>Standorte | Standpunkte</w:t>
          </w:r>
          <w:r w:rsidRPr="007E4C15">
            <w:rPr>
              <w:b/>
              <w:bCs/>
              <w:color w:val="007757"/>
              <w:sz w:val="20"/>
              <w:szCs w:val="20"/>
            </w:rPr>
            <w:br/>
          </w:r>
          <w:r w:rsidRPr="007B00C8">
            <w:rPr>
              <w:color w:val="007757"/>
              <w:sz w:val="14"/>
              <w:szCs w:val="14"/>
            </w:rPr>
            <w:t>Wo ist | Wo steht | der Pflegedienst?</w:t>
          </w:r>
          <w:bookmarkEnd w:id="4"/>
        </w:p>
      </w:tc>
      <w:tc>
        <w:tcPr>
          <w:tcW w:w="3248" w:type="dxa"/>
        </w:tcPr>
        <w:p w14:paraId="75CD5610" w14:textId="77777777" w:rsidR="007B00C8" w:rsidRPr="00832205" w:rsidRDefault="007B00C8" w:rsidP="007B00C8">
          <w:pPr>
            <w:pStyle w:val="Kopfzeile"/>
            <w:spacing w:before="60" w:after="60" w:line="200" w:lineRule="exact"/>
            <w:rPr>
              <w:sz w:val="16"/>
              <w:szCs w:val="16"/>
            </w:rPr>
          </w:pPr>
          <w:r>
            <w:rPr>
              <w:sz w:val="16"/>
              <w:szCs w:val="16"/>
            </w:rPr>
            <w:t xml:space="preserve">+ + + Rubrik „PQSG- Standards“ </w:t>
          </w:r>
          <w:r>
            <w:rPr>
              <w:sz w:val="16"/>
              <w:szCs w:val="16"/>
            </w:rPr>
            <w:br/>
          </w:r>
          <w:r>
            <w:rPr>
              <w:b/>
              <w:bCs/>
              <w:sz w:val="16"/>
              <w:szCs w:val="16"/>
            </w:rPr>
            <w:t>Haustürschlüssel und Adressdaten</w:t>
          </w:r>
        </w:p>
      </w:tc>
    </w:tr>
  </w:tbl>
  <w:p w14:paraId="3EDBBF8D" w14:textId="77777777" w:rsidR="00F17C34" w:rsidRPr="007B00C8" w:rsidRDefault="00F17C34" w:rsidP="007B00C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B"/>
    <w:multiLevelType w:val="multilevel"/>
    <w:tmpl w:val="FFFFFFFF"/>
    <w:lvl w:ilvl="0">
      <w:start w:val="1"/>
      <w:numFmt w:val="decimal"/>
      <w:pStyle w:val="berschrift1"/>
      <w:lvlText w:val="%1"/>
      <w:legacy w:legacy="1" w:legacySpace="144" w:legacyIndent="0"/>
      <w:lvlJc w:val="left"/>
    </w:lvl>
    <w:lvl w:ilvl="1">
      <w:start w:val="1"/>
      <w:numFmt w:val="decimal"/>
      <w:pStyle w:val="berschrift2"/>
      <w:lvlText w:val="%1.%2"/>
      <w:legacy w:legacy="1" w:legacySpace="144" w:legacyIndent="0"/>
      <w:lvlJc w:val="left"/>
    </w:lvl>
    <w:lvl w:ilvl="2">
      <w:start w:val="1"/>
      <w:numFmt w:val="decimal"/>
      <w:pStyle w:val="berschrift3"/>
      <w:lvlText w:val="%1.%2.%3"/>
      <w:legacy w:legacy="1" w:legacySpace="144" w:legacyIndent="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pStyle w:val="berschrift6"/>
      <w:lvlText w:val="%1.%2.%3.%4.%5.%6"/>
      <w:legacy w:legacy="1" w:legacySpace="144" w:legacyIndent="0"/>
      <w:lvlJc w:val="left"/>
    </w:lvl>
    <w:lvl w:ilvl="6">
      <w:start w:val="1"/>
      <w:numFmt w:val="decimal"/>
      <w:pStyle w:val="berschrift7"/>
      <w:lvlText w:val="%1.%2.%3.%4.%5.%6.%7"/>
      <w:legacy w:legacy="1" w:legacySpace="144" w:legacyIndent="0"/>
      <w:lvlJc w:val="left"/>
    </w:lvl>
    <w:lvl w:ilvl="7">
      <w:start w:val="1"/>
      <w:numFmt w:val="decimal"/>
      <w:pStyle w:val="berschrift8"/>
      <w:lvlText w:val="%1.%2.%3.%4.%5.%6.%7.%8"/>
      <w:legacy w:legacy="1" w:legacySpace="144" w:legacyIndent="0"/>
      <w:lvlJc w:val="left"/>
    </w:lvl>
    <w:lvl w:ilvl="8">
      <w:start w:val="1"/>
      <w:numFmt w:val="decimal"/>
      <w:pStyle w:val="berschrift9"/>
      <w:lvlText w:val="%1.%2.%3.%4.%5.%6.%7.%8.%9"/>
      <w:legacy w:legacy="1" w:legacySpace="144" w:legacyIndent="0"/>
      <w:lvlJc w:val="left"/>
    </w:lvl>
  </w:abstractNum>
  <w:abstractNum w:abstractNumId="1" w15:restartNumberingAfterBreak="0">
    <w:nsid w:val="007B0C09"/>
    <w:multiLevelType w:val="multilevel"/>
    <w:tmpl w:val="E75EC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1B7CF7"/>
    <w:multiLevelType w:val="multilevel"/>
    <w:tmpl w:val="E9285F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78E08F5"/>
    <w:multiLevelType w:val="multilevel"/>
    <w:tmpl w:val="BE181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E2721BB"/>
    <w:multiLevelType w:val="hybridMultilevel"/>
    <w:tmpl w:val="9B766B22"/>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5" w15:restartNumberingAfterBreak="0">
    <w:nsid w:val="0F5D2690"/>
    <w:multiLevelType w:val="multilevel"/>
    <w:tmpl w:val="FCAE3A54"/>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2927B9D"/>
    <w:multiLevelType w:val="multilevel"/>
    <w:tmpl w:val="FADC6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471407B"/>
    <w:multiLevelType w:val="multilevel"/>
    <w:tmpl w:val="D2A8EC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DA37F60"/>
    <w:multiLevelType w:val="multilevel"/>
    <w:tmpl w:val="A93E1A9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9" w15:restartNumberingAfterBreak="0">
    <w:nsid w:val="34C22D79"/>
    <w:multiLevelType w:val="multilevel"/>
    <w:tmpl w:val="711A81C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0" w15:restartNumberingAfterBreak="0">
    <w:nsid w:val="3FEB53DA"/>
    <w:multiLevelType w:val="multilevel"/>
    <w:tmpl w:val="1AD48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2642E24"/>
    <w:multiLevelType w:val="multilevel"/>
    <w:tmpl w:val="94F2A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53E298E"/>
    <w:multiLevelType w:val="multilevel"/>
    <w:tmpl w:val="AB542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BC15801"/>
    <w:multiLevelType w:val="hybridMultilevel"/>
    <w:tmpl w:val="BB5AF4A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4" w15:restartNumberingAfterBreak="0">
    <w:nsid w:val="6C095C69"/>
    <w:multiLevelType w:val="multilevel"/>
    <w:tmpl w:val="BEA67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C2A4B4D"/>
    <w:multiLevelType w:val="multilevel"/>
    <w:tmpl w:val="3F6A3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DE12652"/>
    <w:multiLevelType w:val="hybridMultilevel"/>
    <w:tmpl w:val="A85C535C"/>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7" w15:restartNumberingAfterBreak="0">
    <w:nsid w:val="7A5B57C2"/>
    <w:multiLevelType w:val="multilevel"/>
    <w:tmpl w:val="F2E4BA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31061940">
    <w:abstractNumId w:val="0"/>
  </w:num>
  <w:num w:numId="2" w16cid:durableId="278029574">
    <w:abstractNumId w:val="13"/>
  </w:num>
  <w:num w:numId="3" w16cid:durableId="2113091181">
    <w:abstractNumId w:val="2"/>
  </w:num>
  <w:num w:numId="4" w16cid:durableId="429588979">
    <w:abstractNumId w:val="5"/>
  </w:num>
  <w:num w:numId="5" w16cid:durableId="279797683">
    <w:abstractNumId w:val="3"/>
  </w:num>
  <w:num w:numId="6" w16cid:durableId="635338181">
    <w:abstractNumId w:val="14"/>
  </w:num>
  <w:num w:numId="7" w16cid:durableId="392126262">
    <w:abstractNumId w:val="16"/>
  </w:num>
  <w:num w:numId="8" w16cid:durableId="1066218132">
    <w:abstractNumId w:val="4"/>
  </w:num>
  <w:num w:numId="9" w16cid:durableId="1357852783">
    <w:abstractNumId w:val="1"/>
  </w:num>
  <w:num w:numId="10" w16cid:durableId="1325814820">
    <w:abstractNumId w:val="15"/>
  </w:num>
  <w:num w:numId="11" w16cid:durableId="763305123">
    <w:abstractNumId w:val="11"/>
  </w:num>
  <w:num w:numId="12" w16cid:durableId="1029720040">
    <w:abstractNumId w:val="6"/>
  </w:num>
  <w:num w:numId="13" w16cid:durableId="1503621166">
    <w:abstractNumId w:val="10"/>
  </w:num>
  <w:num w:numId="14" w16cid:durableId="1826043366">
    <w:abstractNumId w:val="7"/>
  </w:num>
  <w:num w:numId="15" w16cid:durableId="503324939">
    <w:abstractNumId w:val="9"/>
  </w:num>
  <w:num w:numId="16" w16cid:durableId="1214778721">
    <w:abstractNumId w:val="8"/>
  </w:num>
  <w:num w:numId="17" w16cid:durableId="610010168">
    <w:abstractNumId w:val="12"/>
  </w:num>
  <w:num w:numId="18" w16cid:durableId="904529087">
    <w:abstractNumId w:val="1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731A"/>
    <w:rsid w:val="00000595"/>
    <w:rsid w:val="0001552D"/>
    <w:rsid w:val="000213E9"/>
    <w:rsid w:val="00053576"/>
    <w:rsid w:val="00053795"/>
    <w:rsid w:val="00062DA0"/>
    <w:rsid w:val="0006382A"/>
    <w:rsid w:val="000643C6"/>
    <w:rsid w:val="00073BCC"/>
    <w:rsid w:val="00081B3E"/>
    <w:rsid w:val="000824FA"/>
    <w:rsid w:val="00084383"/>
    <w:rsid w:val="0008480A"/>
    <w:rsid w:val="000A1458"/>
    <w:rsid w:val="000A2464"/>
    <w:rsid w:val="000A68E7"/>
    <w:rsid w:val="000A7EFE"/>
    <w:rsid w:val="000B45F2"/>
    <w:rsid w:val="000B7020"/>
    <w:rsid w:val="000C019C"/>
    <w:rsid w:val="000D512F"/>
    <w:rsid w:val="000E0BFF"/>
    <w:rsid w:val="000E403D"/>
    <w:rsid w:val="000F36AB"/>
    <w:rsid w:val="0010361B"/>
    <w:rsid w:val="0010389C"/>
    <w:rsid w:val="00117574"/>
    <w:rsid w:val="00121795"/>
    <w:rsid w:val="00121CE2"/>
    <w:rsid w:val="001222AD"/>
    <w:rsid w:val="00126AA8"/>
    <w:rsid w:val="00142EB3"/>
    <w:rsid w:val="001452CA"/>
    <w:rsid w:val="00151F1A"/>
    <w:rsid w:val="00154BD0"/>
    <w:rsid w:val="001618C6"/>
    <w:rsid w:val="00163A67"/>
    <w:rsid w:val="0018170D"/>
    <w:rsid w:val="00186471"/>
    <w:rsid w:val="00187281"/>
    <w:rsid w:val="00190F78"/>
    <w:rsid w:val="001A1B26"/>
    <w:rsid w:val="001A1D1D"/>
    <w:rsid w:val="001A36B9"/>
    <w:rsid w:val="001A75F9"/>
    <w:rsid w:val="001B0DF2"/>
    <w:rsid w:val="001B3851"/>
    <w:rsid w:val="001B6596"/>
    <w:rsid w:val="001C3E1B"/>
    <w:rsid w:val="001D79CB"/>
    <w:rsid w:val="001E07F6"/>
    <w:rsid w:val="001E341B"/>
    <w:rsid w:val="001F5091"/>
    <w:rsid w:val="0020731A"/>
    <w:rsid w:val="0021253C"/>
    <w:rsid w:val="002142B6"/>
    <w:rsid w:val="00221795"/>
    <w:rsid w:val="00224D78"/>
    <w:rsid w:val="0022666A"/>
    <w:rsid w:val="00232BA7"/>
    <w:rsid w:val="00232D0F"/>
    <w:rsid w:val="00241EE4"/>
    <w:rsid w:val="00251343"/>
    <w:rsid w:val="00253BB0"/>
    <w:rsid w:val="00255B72"/>
    <w:rsid w:val="00256113"/>
    <w:rsid w:val="002566E7"/>
    <w:rsid w:val="00257EBE"/>
    <w:rsid w:val="002614F7"/>
    <w:rsid w:val="002659E5"/>
    <w:rsid w:val="00273AE9"/>
    <w:rsid w:val="002748A7"/>
    <w:rsid w:val="002824DA"/>
    <w:rsid w:val="0029724D"/>
    <w:rsid w:val="002A0128"/>
    <w:rsid w:val="002A35D6"/>
    <w:rsid w:val="002A470F"/>
    <w:rsid w:val="002A57EC"/>
    <w:rsid w:val="002B3B16"/>
    <w:rsid w:val="002C1A41"/>
    <w:rsid w:val="002D66F5"/>
    <w:rsid w:val="002E1B18"/>
    <w:rsid w:val="002E60BF"/>
    <w:rsid w:val="002F7262"/>
    <w:rsid w:val="00302249"/>
    <w:rsid w:val="00304AC9"/>
    <w:rsid w:val="00311E8A"/>
    <w:rsid w:val="00313ECD"/>
    <w:rsid w:val="00321C55"/>
    <w:rsid w:val="00331347"/>
    <w:rsid w:val="00331520"/>
    <w:rsid w:val="00335A3A"/>
    <w:rsid w:val="00336685"/>
    <w:rsid w:val="00350597"/>
    <w:rsid w:val="0036089A"/>
    <w:rsid w:val="003650FD"/>
    <w:rsid w:val="00370465"/>
    <w:rsid w:val="00371AF4"/>
    <w:rsid w:val="00373DF7"/>
    <w:rsid w:val="00390476"/>
    <w:rsid w:val="0039421C"/>
    <w:rsid w:val="003A3C89"/>
    <w:rsid w:val="003B6717"/>
    <w:rsid w:val="003C0A05"/>
    <w:rsid w:val="003C4350"/>
    <w:rsid w:val="003D1B8F"/>
    <w:rsid w:val="003D3113"/>
    <w:rsid w:val="003E6DAA"/>
    <w:rsid w:val="003F575C"/>
    <w:rsid w:val="00406FA6"/>
    <w:rsid w:val="00407272"/>
    <w:rsid w:val="004138CC"/>
    <w:rsid w:val="00414C51"/>
    <w:rsid w:val="00416E86"/>
    <w:rsid w:val="00424EA6"/>
    <w:rsid w:val="004264E9"/>
    <w:rsid w:val="00436D1C"/>
    <w:rsid w:val="004373A2"/>
    <w:rsid w:val="00442249"/>
    <w:rsid w:val="0044469F"/>
    <w:rsid w:val="00472949"/>
    <w:rsid w:val="004752F7"/>
    <w:rsid w:val="00485F40"/>
    <w:rsid w:val="00486F99"/>
    <w:rsid w:val="0049288F"/>
    <w:rsid w:val="00495279"/>
    <w:rsid w:val="004B03C8"/>
    <w:rsid w:val="004C5661"/>
    <w:rsid w:val="004C5F44"/>
    <w:rsid w:val="004C610F"/>
    <w:rsid w:val="004D1FCB"/>
    <w:rsid w:val="004D34DE"/>
    <w:rsid w:val="004D6882"/>
    <w:rsid w:val="004E2745"/>
    <w:rsid w:val="004F49DC"/>
    <w:rsid w:val="004F500C"/>
    <w:rsid w:val="004F6840"/>
    <w:rsid w:val="005024F7"/>
    <w:rsid w:val="005071B3"/>
    <w:rsid w:val="005073B1"/>
    <w:rsid w:val="005117AF"/>
    <w:rsid w:val="005124A2"/>
    <w:rsid w:val="0051725E"/>
    <w:rsid w:val="005228C2"/>
    <w:rsid w:val="0052312C"/>
    <w:rsid w:val="00524B01"/>
    <w:rsid w:val="00527CD3"/>
    <w:rsid w:val="00535B85"/>
    <w:rsid w:val="00556E04"/>
    <w:rsid w:val="00557878"/>
    <w:rsid w:val="00567322"/>
    <w:rsid w:val="00582091"/>
    <w:rsid w:val="00590FB0"/>
    <w:rsid w:val="00591AD4"/>
    <w:rsid w:val="005A1637"/>
    <w:rsid w:val="005A3E27"/>
    <w:rsid w:val="005A73FA"/>
    <w:rsid w:val="005B116E"/>
    <w:rsid w:val="005B3D47"/>
    <w:rsid w:val="005B65E7"/>
    <w:rsid w:val="005C45B6"/>
    <w:rsid w:val="005C53AC"/>
    <w:rsid w:val="005D0957"/>
    <w:rsid w:val="005D0A11"/>
    <w:rsid w:val="005D33D2"/>
    <w:rsid w:val="005E45D3"/>
    <w:rsid w:val="005E4E85"/>
    <w:rsid w:val="005E5C3F"/>
    <w:rsid w:val="005F5FE9"/>
    <w:rsid w:val="00600DF7"/>
    <w:rsid w:val="00604A2F"/>
    <w:rsid w:val="00606301"/>
    <w:rsid w:val="00606B50"/>
    <w:rsid w:val="006227FA"/>
    <w:rsid w:val="006271A7"/>
    <w:rsid w:val="0063027E"/>
    <w:rsid w:val="006404D9"/>
    <w:rsid w:val="00643B05"/>
    <w:rsid w:val="006638E2"/>
    <w:rsid w:val="006747C0"/>
    <w:rsid w:val="00690429"/>
    <w:rsid w:val="006A0583"/>
    <w:rsid w:val="006A4612"/>
    <w:rsid w:val="006A6791"/>
    <w:rsid w:val="006C63EB"/>
    <w:rsid w:val="006E5C3A"/>
    <w:rsid w:val="006E7803"/>
    <w:rsid w:val="006F5F3B"/>
    <w:rsid w:val="0071703C"/>
    <w:rsid w:val="00726105"/>
    <w:rsid w:val="00731CC0"/>
    <w:rsid w:val="007335C9"/>
    <w:rsid w:val="00736866"/>
    <w:rsid w:val="00737729"/>
    <w:rsid w:val="00754CE9"/>
    <w:rsid w:val="00756293"/>
    <w:rsid w:val="00757DBC"/>
    <w:rsid w:val="007645D1"/>
    <w:rsid w:val="00765386"/>
    <w:rsid w:val="00776023"/>
    <w:rsid w:val="00786DB3"/>
    <w:rsid w:val="00790911"/>
    <w:rsid w:val="00793191"/>
    <w:rsid w:val="007937CD"/>
    <w:rsid w:val="00795A80"/>
    <w:rsid w:val="007A07F6"/>
    <w:rsid w:val="007A62B3"/>
    <w:rsid w:val="007B00C8"/>
    <w:rsid w:val="007B2E21"/>
    <w:rsid w:val="007B35AA"/>
    <w:rsid w:val="007C2FB2"/>
    <w:rsid w:val="007C6B45"/>
    <w:rsid w:val="007D553F"/>
    <w:rsid w:val="007E3E60"/>
    <w:rsid w:val="007E6DFD"/>
    <w:rsid w:val="007F25FB"/>
    <w:rsid w:val="007F4F34"/>
    <w:rsid w:val="007F5C3C"/>
    <w:rsid w:val="0080196E"/>
    <w:rsid w:val="00812173"/>
    <w:rsid w:val="0083348D"/>
    <w:rsid w:val="00836A98"/>
    <w:rsid w:val="00840BE7"/>
    <w:rsid w:val="00841239"/>
    <w:rsid w:val="0085034E"/>
    <w:rsid w:val="00851F8B"/>
    <w:rsid w:val="00853920"/>
    <w:rsid w:val="00853BF5"/>
    <w:rsid w:val="0086227E"/>
    <w:rsid w:val="008623D9"/>
    <w:rsid w:val="00863CE6"/>
    <w:rsid w:val="00871095"/>
    <w:rsid w:val="0087140B"/>
    <w:rsid w:val="0088486D"/>
    <w:rsid w:val="00891EBF"/>
    <w:rsid w:val="008956DE"/>
    <w:rsid w:val="008A7B4E"/>
    <w:rsid w:val="008B3555"/>
    <w:rsid w:val="008B4300"/>
    <w:rsid w:val="008C1B48"/>
    <w:rsid w:val="008D4D79"/>
    <w:rsid w:val="008E18D0"/>
    <w:rsid w:val="008E432D"/>
    <w:rsid w:val="008E583F"/>
    <w:rsid w:val="008F2556"/>
    <w:rsid w:val="008F4455"/>
    <w:rsid w:val="00901E0E"/>
    <w:rsid w:val="0090276E"/>
    <w:rsid w:val="00904E33"/>
    <w:rsid w:val="00914043"/>
    <w:rsid w:val="0091543D"/>
    <w:rsid w:val="00916F73"/>
    <w:rsid w:val="009172B7"/>
    <w:rsid w:val="00946208"/>
    <w:rsid w:val="009507A6"/>
    <w:rsid w:val="00952A03"/>
    <w:rsid w:val="00953EE7"/>
    <w:rsid w:val="00956781"/>
    <w:rsid w:val="009571E0"/>
    <w:rsid w:val="0096383A"/>
    <w:rsid w:val="009707CF"/>
    <w:rsid w:val="00971509"/>
    <w:rsid w:val="00974A13"/>
    <w:rsid w:val="00981CE9"/>
    <w:rsid w:val="00983F88"/>
    <w:rsid w:val="009930AF"/>
    <w:rsid w:val="00993FC9"/>
    <w:rsid w:val="009A38CA"/>
    <w:rsid w:val="009B2CE4"/>
    <w:rsid w:val="009B2FE6"/>
    <w:rsid w:val="009B31A9"/>
    <w:rsid w:val="009C0153"/>
    <w:rsid w:val="009C0342"/>
    <w:rsid w:val="009F0704"/>
    <w:rsid w:val="009F395B"/>
    <w:rsid w:val="009F6A67"/>
    <w:rsid w:val="00A0030E"/>
    <w:rsid w:val="00A12423"/>
    <w:rsid w:val="00A12E19"/>
    <w:rsid w:val="00A138C6"/>
    <w:rsid w:val="00A248EB"/>
    <w:rsid w:val="00A33706"/>
    <w:rsid w:val="00A3645B"/>
    <w:rsid w:val="00A37694"/>
    <w:rsid w:val="00A45C10"/>
    <w:rsid w:val="00A47F17"/>
    <w:rsid w:val="00A539EE"/>
    <w:rsid w:val="00A62CC6"/>
    <w:rsid w:val="00A64368"/>
    <w:rsid w:val="00A65BD4"/>
    <w:rsid w:val="00A8078F"/>
    <w:rsid w:val="00A816EA"/>
    <w:rsid w:val="00A81FF3"/>
    <w:rsid w:val="00A8630D"/>
    <w:rsid w:val="00A96764"/>
    <w:rsid w:val="00AA3083"/>
    <w:rsid w:val="00AA4C26"/>
    <w:rsid w:val="00AD00BF"/>
    <w:rsid w:val="00AD180E"/>
    <w:rsid w:val="00AD339C"/>
    <w:rsid w:val="00AE0C4C"/>
    <w:rsid w:val="00AE3935"/>
    <w:rsid w:val="00AE5352"/>
    <w:rsid w:val="00B01B17"/>
    <w:rsid w:val="00B17223"/>
    <w:rsid w:val="00B23DB7"/>
    <w:rsid w:val="00B32582"/>
    <w:rsid w:val="00B3468A"/>
    <w:rsid w:val="00B35650"/>
    <w:rsid w:val="00B36C3A"/>
    <w:rsid w:val="00B52B58"/>
    <w:rsid w:val="00B62DAB"/>
    <w:rsid w:val="00B77D42"/>
    <w:rsid w:val="00BA4CBC"/>
    <w:rsid w:val="00BA4D8A"/>
    <w:rsid w:val="00BA4EF3"/>
    <w:rsid w:val="00BB49E0"/>
    <w:rsid w:val="00BB5A32"/>
    <w:rsid w:val="00BC0740"/>
    <w:rsid w:val="00BC07B6"/>
    <w:rsid w:val="00BC0FEA"/>
    <w:rsid w:val="00BC115D"/>
    <w:rsid w:val="00BD233A"/>
    <w:rsid w:val="00BD4980"/>
    <w:rsid w:val="00BE2E7A"/>
    <w:rsid w:val="00BE39D6"/>
    <w:rsid w:val="00BE44FC"/>
    <w:rsid w:val="00BF2014"/>
    <w:rsid w:val="00BF258F"/>
    <w:rsid w:val="00BF6341"/>
    <w:rsid w:val="00C00AEA"/>
    <w:rsid w:val="00C0779B"/>
    <w:rsid w:val="00C07F7E"/>
    <w:rsid w:val="00C1125C"/>
    <w:rsid w:val="00C13B9B"/>
    <w:rsid w:val="00C2171B"/>
    <w:rsid w:val="00C464F4"/>
    <w:rsid w:val="00C46B06"/>
    <w:rsid w:val="00C53FB1"/>
    <w:rsid w:val="00C540FE"/>
    <w:rsid w:val="00C64ED4"/>
    <w:rsid w:val="00C74524"/>
    <w:rsid w:val="00C80358"/>
    <w:rsid w:val="00C84034"/>
    <w:rsid w:val="00C84FAB"/>
    <w:rsid w:val="00C970A9"/>
    <w:rsid w:val="00CA673A"/>
    <w:rsid w:val="00CB5193"/>
    <w:rsid w:val="00CC54F9"/>
    <w:rsid w:val="00CC7D15"/>
    <w:rsid w:val="00CD4201"/>
    <w:rsid w:val="00CE02E1"/>
    <w:rsid w:val="00CE21B9"/>
    <w:rsid w:val="00CF0E33"/>
    <w:rsid w:val="00D00946"/>
    <w:rsid w:val="00D065E9"/>
    <w:rsid w:val="00D168D5"/>
    <w:rsid w:val="00D237DB"/>
    <w:rsid w:val="00D24A3F"/>
    <w:rsid w:val="00D26488"/>
    <w:rsid w:val="00D3480E"/>
    <w:rsid w:val="00D36833"/>
    <w:rsid w:val="00D43534"/>
    <w:rsid w:val="00D46C8F"/>
    <w:rsid w:val="00D57DB0"/>
    <w:rsid w:val="00D60C66"/>
    <w:rsid w:val="00D6157D"/>
    <w:rsid w:val="00D61E4F"/>
    <w:rsid w:val="00D63790"/>
    <w:rsid w:val="00D74B34"/>
    <w:rsid w:val="00D759C8"/>
    <w:rsid w:val="00D75A54"/>
    <w:rsid w:val="00D85411"/>
    <w:rsid w:val="00D87A33"/>
    <w:rsid w:val="00D907B8"/>
    <w:rsid w:val="00DA25DA"/>
    <w:rsid w:val="00DB0193"/>
    <w:rsid w:val="00DC6FA2"/>
    <w:rsid w:val="00DD5125"/>
    <w:rsid w:val="00DD58CF"/>
    <w:rsid w:val="00DD709B"/>
    <w:rsid w:val="00DD70A3"/>
    <w:rsid w:val="00DE1C9A"/>
    <w:rsid w:val="00DE5244"/>
    <w:rsid w:val="00DE563B"/>
    <w:rsid w:val="00DE71C1"/>
    <w:rsid w:val="00DE739E"/>
    <w:rsid w:val="00DF05C2"/>
    <w:rsid w:val="00DF0E63"/>
    <w:rsid w:val="00DF5C3B"/>
    <w:rsid w:val="00E03FE6"/>
    <w:rsid w:val="00E0511E"/>
    <w:rsid w:val="00E076E6"/>
    <w:rsid w:val="00E1250B"/>
    <w:rsid w:val="00E1376A"/>
    <w:rsid w:val="00E16728"/>
    <w:rsid w:val="00E25F2A"/>
    <w:rsid w:val="00E27383"/>
    <w:rsid w:val="00E36FBA"/>
    <w:rsid w:val="00E4469B"/>
    <w:rsid w:val="00E52BB8"/>
    <w:rsid w:val="00E52DF4"/>
    <w:rsid w:val="00E62A16"/>
    <w:rsid w:val="00E7347B"/>
    <w:rsid w:val="00EA13ED"/>
    <w:rsid w:val="00EA55FD"/>
    <w:rsid w:val="00EA70AA"/>
    <w:rsid w:val="00EB1814"/>
    <w:rsid w:val="00EB3B6A"/>
    <w:rsid w:val="00EC2131"/>
    <w:rsid w:val="00EC3CA2"/>
    <w:rsid w:val="00ED4281"/>
    <w:rsid w:val="00ED5507"/>
    <w:rsid w:val="00EE138E"/>
    <w:rsid w:val="00EE433E"/>
    <w:rsid w:val="00EF061D"/>
    <w:rsid w:val="00EF71ED"/>
    <w:rsid w:val="00EF7C05"/>
    <w:rsid w:val="00F014D4"/>
    <w:rsid w:val="00F039DD"/>
    <w:rsid w:val="00F11DC6"/>
    <w:rsid w:val="00F1372E"/>
    <w:rsid w:val="00F17C34"/>
    <w:rsid w:val="00F257D7"/>
    <w:rsid w:val="00F32A47"/>
    <w:rsid w:val="00F43C72"/>
    <w:rsid w:val="00F50F46"/>
    <w:rsid w:val="00F62C27"/>
    <w:rsid w:val="00F70D38"/>
    <w:rsid w:val="00F838F9"/>
    <w:rsid w:val="00F90B30"/>
    <w:rsid w:val="00F9549D"/>
    <w:rsid w:val="00FA0E13"/>
    <w:rsid w:val="00FB3877"/>
    <w:rsid w:val="00FC02AE"/>
    <w:rsid w:val="00FD7075"/>
    <w:rsid w:val="00FE3B8E"/>
    <w:rsid w:val="00FE4C24"/>
    <w:rsid w:val="00FF4E80"/>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C35CB8"/>
  <w15:chartTrackingRefBased/>
  <w15:docId w15:val="{F6737519-77B6-42BB-A1DE-9A9309619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06FA6"/>
    <w:pPr>
      <w:spacing w:before="80" w:after="40" w:line="240" w:lineRule="auto"/>
    </w:pPr>
    <w:rPr>
      <w:rFonts w:ascii="Public Sans" w:hAnsi="Public Sans"/>
    </w:rPr>
  </w:style>
  <w:style w:type="paragraph" w:styleId="berschrift1">
    <w:name w:val="heading 1"/>
    <w:basedOn w:val="Standard"/>
    <w:next w:val="Standard"/>
    <w:link w:val="berschrift1Zchn"/>
    <w:qFormat/>
    <w:rsid w:val="00CA673A"/>
    <w:pPr>
      <w:keepNext/>
      <w:numPr>
        <w:numId w:val="1"/>
      </w:numPr>
      <w:tabs>
        <w:tab w:val="left" w:pos="1134"/>
      </w:tabs>
      <w:spacing w:before="60" w:after="60"/>
      <w:ind w:left="1134" w:hanging="1134"/>
      <w:outlineLvl w:val="0"/>
    </w:pPr>
    <w:rPr>
      <w:rFonts w:ascii="Segoe UI" w:eastAsia="Times New Roman" w:hAnsi="Segoe UI" w:cs="Times New Roman"/>
      <w:b/>
      <w:shadow/>
      <w:kern w:val="28"/>
      <w:sz w:val="28"/>
      <w:szCs w:val="20"/>
      <w:lang w:eastAsia="de-DE"/>
    </w:rPr>
  </w:style>
  <w:style w:type="paragraph" w:styleId="berschrift2">
    <w:name w:val="heading 2"/>
    <w:basedOn w:val="Standard"/>
    <w:next w:val="Standard"/>
    <w:link w:val="berschrift2Zchn"/>
    <w:qFormat/>
    <w:rsid w:val="00CA673A"/>
    <w:pPr>
      <w:keepNext/>
      <w:numPr>
        <w:ilvl w:val="1"/>
        <w:numId w:val="1"/>
      </w:numPr>
      <w:tabs>
        <w:tab w:val="left" w:pos="1134"/>
      </w:tabs>
      <w:spacing w:before="60" w:after="60" w:line="240" w:lineRule="atLeast"/>
      <w:ind w:left="1134" w:hanging="1134"/>
      <w:outlineLvl w:val="1"/>
    </w:pPr>
    <w:rPr>
      <w:rFonts w:ascii="Segoe UI" w:eastAsia="Times New Roman" w:hAnsi="Segoe UI" w:cs="Times New Roman"/>
      <w:b/>
      <w:shadow/>
      <w:sz w:val="26"/>
      <w:szCs w:val="20"/>
      <w:lang w:eastAsia="de-DE"/>
    </w:rPr>
  </w:style>
  <w:style w:type="paragraph" w:styleId="berschrift3">
    <w:name w:val="heading 3"/>
    <w:basedOn w:val="Standard"/>
    <w:next w:val="Standard"/>
    <w:link w:val="berschrift3Zchn"/>
    <w:qFormat/>
    <w:rsid w:val="00CA673A"/>
    <w:pPr>
      <w:keepNext/>
      <w:numPr>
        <w:ilvl w:val="2"/>
        <w:numId w:val="1"/>
      </w:numPr>
      <w:tabs>
        <w:tab w:val="left" w:pos="1134"/>
      </w:tabs>
      <w:spacing w:before="60" w:after="60"/>
      <w:ind w:left="1134" w:hanging="1134"/>
      <w:outlineLvl w:val="2"/>
    </w:pPr>
    <w:rPr>
      <w:rFonts w:ascii="Segoe UI" w:eastAsia="Times New Roman" w:hAnsi="Segoe UI" w:cs="Times New Roman"/>
      <w:b/>
      <w:shadow/>
      <w:sz w:val="26"/>
      <w:szCs w:val="20"/>
      <w:lang w:eastAsia="de-DE"/>
    </w:rPr>
  </w:style>
  <w:style w:type="paragraph" w:styleId="berschrift6">
    <w:name w:val="heading 6"/>
    <w:basedOn w:val="Standard"/>
    <w:next w:val="Standard"/>
    <w:link w:val="berschrift6Zchn"/>
    <w:qFormat/>
    <w:rsid w:val="00CA673A"/>
    <w:pPr>
      <w:numPr>
        <w:ilvl w:val="5"/>
        <w:numId w:val="1"/>
      </w:numPr>
      <w:tabs>
        <w:tab w:val="left" w:pos="1152"/>
      </w:tabs>
      <w:spacing w:before="240" w:after="60"/>
      <w:outlineLvl w:val="5"/>
    </w:pPr>
    <w:rPr>
      <w:rFonts w:ascii="Times New Roman" w:eastAsia="Times New Roman" w:hAnsi="Times New Roman" w:cs="Times New Roman"/>
      <w:i/>
      <w:szCs w:val="20"/>
      <w:lang w:eastAsia="de-DE"/>
    </w:rPr>
  </w:style>
  <w:style w:type="paragraph" w:styleId="berschrift7">
    <w:name w:val="heading 7"/>
    <w:basedOn w:val="Standard"/>
    <w:next w:val="Standard"/>
    <w:link w:val="berschrift7Zchn"/>
    <w:qFormat/>
    <w:rsid w:val="00CA673A"/>
    <w:pPr>
      <w:numPr>
        <w:ilvl w:val="6"/>
        <w:numId w:val="1"/>
      </w:numPr>
      <w:tabs>
        <w:tab w:val="left" w:pos="1296"/>
      </w:tabs>
      <w:spacing w:before="240" w:after="60"/>
      <w:outlineLvl w:val="6"/>
    </w:pPr>
    <w:rPr>
      <w:rFonts w:ascii="Segoe UI" w:eastAsia="Times New Roman" w:hAnsi="Segoe UI" w:cs="Times New Roman"/>
      <w:sz w:val="20"/>
      <w:szCs w:val="20"/>
      <w:lang w:eastAsia="de-DE"/>
    </w:rPr>
  </w:style>
  <w:style w:type="paragraph" w:styleId="berschrift8">
    <w:name w:val="heading 8"/>
    <w:basedOn w:val="Standard"/>
    <w:next w:val="Standard"/>
    <w:link w:val="berschrift8Zchn"/>
    <w:qFormat/>
    <w:rsid w:val="00CA673A"/>
    <w:pPr>
      <w:numPr>
        <w:ilvl w:val="7"/>
        <w:numId w:val="1"/>
      </w:numPr>
      <w:tabs>
        <w:tab w:val="left" w:pos="1440"/>
      </w:tabs>
      <w:spacing w:before="240" w:after="60"/>
      <w:outlineLvl w:val="7"/>
    </w:pPr>
    <w:rPr>
      <w:rFonts w:ascii="Segoe UI" w:eastAsia="Times New Roman" w:hAnsi="Segoe UI" w:cs="Times New Roman"/>
      <w:i/>
      <w:sz w:val="20"/>
      <w:szCs w:val="20"/>
      <w:lang w:eastAsia="de-DE"/>
    </w:rPr>
  </w:style>
  <w:style w:type="paragraph" w:styleId="berschrift9">
    <w:name w:val="heading 9"/>
    <w:basedOn w:val="Standard"/>
    <w:next w:val="Standard"/>
    <w:link w:val="berschrift9Zchn"/>
    <w:qFormat/>
    <w:rsid w:val="00CA673A"/>
    <w:pPr>
      <w:numPr>
        <w:ilvl w:val="8"/>
        <w:numId w:val="1"/>
      </w:numPr>
      <w:tabs>
        <w:tab w:val="left" w:pos="1584"/>
      </w:tabs>
      <w:spacing w:before="240" w:after="60"/>
      <w:outlineLvl w:val="8"/>
    </w:pPr>
    <w:rPr>
      <w:rFonts w:ascii="Segoe UI" w:eastAsia="Times New Roman" w:hAnsi="Segoe UI" w:cs="Times New Roman"/>
      <w:b/>
      <w:i/>
      <w:sz w:val="18"/>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nhideWhenUsed/>
    <w:rsid w:val="00DD709B"/>
    <w:pPr>
      <w:tabs>
        <w:tab w:val="center" w:pos="4536"/>
        <w:tab w:val="right" w:pos="9072"/>
      </w:tabs>
      <w:spacing w:before="0" w:after="0"/>
    </w:pPr>
  </w:style>
  <w:style w:type="character" w:customStyle="1" w:styleId="KopfzeileZchn">
    <w:name w:val="Kopfzeile Zchn"/>
    <w:basedOn w:val="Absatz-Standardschriftart"/>
    <w:link w:val="Kopfzeile"/>
    <w:rsid w:val="00DD709B"/>
    <w:rPr>
      <w:rFonts w:ascii="Arial" w:hAnsi="Arial"/>
      <w:sz w:val="24"/>
    </w:rPr>
  </w:style>
  <w:style w:type="paragraph" w:styleId="Fuzeile">
    <w:name w:val="footer"/>
    <w:basedOn w:val="Standard"/>
    <w:link w:val="FuzeileZchn"/>
    <w:uiPriority w:val="99"/>
    <w:unhideWhenUsed/>
    <w:rsid w:val="00DD709B"/>
    <w:pPr>
      <w:tabs>
        <w:tab w:val="center" w:pos="4536"/>
        <w:tab w:val="right" w:pos="9072"/>
      </w:tabs>
      <w:spacing w:before="0" w:after="0"/>
    </w:pPr>
  </w:style>
  <w:style w:type="character" w:customStyle="1" w:styleId="FuzeileZchn">
    <w:name w:val="Fußzeile Zchn"/>
    <w:basedOn w:val="Absatz-Standardschriftart"/>
    <w:link w:val="Fuzeile"/>
    <w:uiPriority w:val="99"/>
    <w:rsid w:val="00DD709B"/>
    <w:rPr>
      <w:rFonts w:ascii="Arial" w:hAnsi="Arial"/>
      <w:sz w:val="24"/>
    </w:rPr>
  </w:style>
  <w:style w:type="character" w:styleId="Hyperlink">
    <w:name w:val="Hyperlink"/>
    <w:basedOn w:val="Absatz-Standardschriftart"/>
    <w:uiPriority w:val="99"/>
    <w:unhideWhenUsed/>
    <w:rsid w:val="004264E9"/>
    <w:rPr>
      <w:color w:val="0563C1"/>
      <w:u w:val="single"/>
    </w:rPr>
  </w:style>
  <w:style w:type="table" w:styleId="Tabellenraster">
    <w:name w:val="Table Grid"/>
    <w:basedOn w:val="NormaleTabelle"/>
    <w:uiPriority w:val="39"/>
    <w:rsid w:val="004264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DF0E63"/>
    <w:pPr>
      <w:ind w:left="720"/>
      <w:contextualSpacing/>
    </w:pPr>
  </w:style>
  <w:style w:type="character" w:customStyle="1" w:styleId="FormatvorlageTextkrperArial11ptZchn">
    <w:name w:val="Formatvorlage Textkörper + Arial 11 pt Zchn"/>
    <w:rsid w:val="00F039DD"/>
    <w:rPr>
      <w:rFonts w:ascii="Arial" w:hAnsi="Arial"/>
      <w:color w:val="000000"/>
      <w:sz w:val="24"/>
      <w:lang w:val="de-DE" w:eastAsia="de-DE" w:bidi="ar-SA"/>
    </w:rPr>
  </w:style>
  <w:style w:type="character" w:customStyle="1" w:styleId="berschrift1Zchn">
    <w:name w:val="Überschrift 1 Zchn"/>
    <w:basedOn w:val="Absatz-Standardschriftart"/>
    <w:link w:val="berschrift1"/>
    <w:rsid w:val="00CA673A"/>
    <w:rPr>
      <w:rFonts w:ascii="Segoe UI" w:eastAsia="Times New Roman" w:hAnsi="Segoe UI" w:cs="Times New Roman"/>
      <w:b/>
      <w:shadow/>
      <w:kern w:val="28"/>
      <w:sz w:val="28"/>
      <w:szCs w:val="20"/>
      <w:lang w:eastAsia="de-DE"/>
    </w:rPr>
  </w:style>
  <w:style w:type="character" w:customStyle="1" w:styleId="berschrift2Zchn">
    <w:name w:val="Überschrift 2 Zchn"/>
    <w:basedOn w:val="Absatz-Standardschriftart"/>
    <w:link w:val="berschrift2"/>
    <w:rsid w:val="00CA673A"/>
    <w:rPr>
      <w:rFonts w:ascii="Segoe UI" w:eastAsia="Times New Roman" w:hAnsi="Segoe UI" w:cs="Times New Roman"/>
      <w:b/>
      <w:shadow/>
      <w:sz w:val="26"/>
      <w:szCs w:val="20"/>
      <w:lang w:eastAsia="de-DE"/>
    </w:rPr>
  </w:style>
  <w:style w:type="character" w:customStyle="1" w:styleId="berschrift3Zchn">
    <w:name w:val="Überschrift 3 Zchn"/>
    <w:basedOn w:val="Absatz-Standardschriftart"/>
    <w:link w:val="berschrift3"/>
    <w:rsid w:val="00CA673A"/>
    <w:rPr>
      <w:rFonts w:ascii="Segoe UI" w:eastAsia="Times New Roman" w:hAnsi="Segoe UI" w:cs="Times New Roman"/>
      <w:b/>
      <w:shadow/>
      <w:sz w:val="26"/>
      <w:szCs w:val="20"/>
      <w:lang w:eastAsia="de-DE"/>
    </w:rPr>
  </w:style>
  <w:style w:type="character" w:customStyle="1" w:styleId="berschrift6Zchn">
    <w:name w:val="Überschrift 6 Zchn"/>
    <w:basedOn w:val="Absatz-Standardschriftart"/>
    <w:link w:val="berschrift6"/>
    <w:rsid w:val="00CA673A"/>
    <w:rPr>
      <w:rFonts w:ascii="Times New Roman" w:eastAsia="Times New Roman" w:hAnsi="Times New Roman" w:cs="Times New Roman"/>
      <w:i/>
      <w:szCs w:val="20"/>
      <w:lang w:eastAsia="de-DE"/>
    </w:rPr>
  </w:style>
  <w:style w:type="character" w:customStyle="1" w:styleId="berschrift7Zchn">
    <w:name w:val="Überschrift 7 Zchn"/>
    <w:basedOn w:val="Absatz-Standardschriftart"/>
    <w:link w:val="berschrift7"/>
    <w:rsid w:val="00CA673A"/>
    <w:rPr>
      <w:rFonts w:ascii="Segoe UI" w:eastAsia="Times New Roman" w:hAnsi="Segoe UI" w:cs="Times New Roman"/>
      <w:sz w:val="20"/>
      <w:szCs w:val="20"/>
      <w:lang w:eastAsia="de-DE"/>
    </w:rPr>
  </w:style>
  <w:style w:type="character" w:customStyle="1" w:styleId="berschrift8Zchn">
    <w:name w:val="Überschrift 8 Zchn"/>
    <w:basedOn w:val="Absatz-Standardschriftart"/>
    <w:link w:val="berschrift8"/>
    <w:rsid w:val="00CA673A"/>
    <w:rPr>
      <w:rFonts w:ascii="Segoe UI" w:eastAsia="Times New Roman" w:hAnsi="Segoe UI" w:cs="Times New Roman"/>
      <w:i/>
      <w:sz w:val="20"/>
      <w:szCs w:val="20"/>
      <w:lang w:eastAsia="de-DE"/>
    </w:rPr>
  </w:style>
  <w:style w:type="character" w:customStyle="1" w:styleId="berschrift9Zchn">
    <w:name w:val="Überschrift 9 Zchn"/>
    <w:basedOn w:val="Absatz-Standardschriftart"/>
    <w:link w:val="berschrift9"/>
    <w:rsid w:val="00CA673A"/>
    <w:rPr>
      <w:rFonts w:ascii="Segoe UI" w:eastAsia="Times New Roman" w:hAnsi="Segoe UI" w:cs="Times New Roman"/>
      <w:b/>
      <w:i/>
      <w:sz w:val="18"/>
      <w:szCs w:val="20"/>
      <w:lang w:eastAsia="de-DE"/>
    </w:rPr>
  </w:style>
  <w:style w:type="paragraph" w:styleId="NurText">
    <w:name w:val="Plain Text"/>
    <w:basedOn w:val="Standard"/>
    <w:link w:val="NurTextZchn"/>
    <w:uiPriority w:val="99"/>
    <w:unhideWhenUsed/>
    <w:rsid w:val="00CA673A"/>
    <w:pPr>
      <w:spacing w:before="0" w:after="0"/>
    </w:pPr>
    <w:rPr>
      <w:rFonts w:ascii="Calibri" w:eastAsia="Calibri" w:hAnsi="Calibri" w:cs="Times New Roman"/>
      <w:szCs w:val="21"/>
      <w:lang w:eastAsia="en-US"/>
    </w:rPr>
  </w:style>
  <w:style w:type="character" w:customStyle="1" w:styleId="NurTextZchn">
    <w:name w:val="Nur Text Zchn"/>
    <w:basedOn w:val="Absatz-Standardschriftart"/>
    <w:link w:val="NurText"/>
    <w:uiPriority w:val="99"/>
    <w:rsid w:val="00CA673A"/>
    <w:rPr>
      <w:rFonts w:ascii="Calibri" w:eastAsia="Calibri" w:hAnsi="Calibri" w:cs="Times New Roman"/>
      <w:szCs w:val="21"/>
      <w:lang w:eastAsia="en-US"/>
    </w:rPr>
  </w:style>
  <w:style w:type="paragraph" w:styleId="StandardWeb">
    <w:name w:val="Normal (Web)"/>
    <w:basedOn w:val="Standard"/>
    <w:uiPriority w:val="99"/>
    <w:rsid w:val="00981CE9"/>
    <w:pPr>
      <w:spacing w:before="100" w:beforeAutospacing="1" w:after="100" w:afterAutospacing="1"/>
    </w:pPr>
    <w:rPr>
      <w:rFonts w:ascii="Times New Roman" w:eastAsia="Times New Roman" w:hAnsi="Times New Roman" w:cs="Times New Roman"/>
      <w:szCs w:val="24"/>
      <w:lang w:eastAsia="de-DE"/>
    </w:rPr>
  </w:style>
  <w:style w:type="character" w:styleId="Fett">
    <w:name w:val="Strong"/>
    <w:uiPriority w:val="22"/>
    <w:qFormat/>
    <w:rsid w:val="00981CE9"/>
    <w:rPr>
      <w:b/>
      <w:bCs/>
    </w:rPr>
  </w:style>
  <w:style w:type="character" w:styleId="Funotenzeichen">
    <w:name w:val="footnote reference"/>
    <w:semiHidden/>
    <w:rsid w:val="00255B72"/>
    <w:rPr>
      <w:vertAlign w:val="superscript"/>
    </w:rPr>
  </w:style>
  <w:style w:type="paragraph" w:styleId="Funotentext">
    <w:name w:val="footnote text"/>
    <w:basedOn w:val="Standard"/>
    <w:link w:val="FunotentextZchn"/>
    <w:uiPriority w:val="99"/>
    <w:semiHidden/>
    <w:rsid w:val="00255B72"/>
    <w:pPr>
      <w:spacing w:before="0" w:after="0"/>
    </w:pPr>
    <w:rPr>
      <w:rFonts w:ascii="Arial" w:eastAsia="Times New Roman" w:hAnsi="Arial" w:cs="Times New Roman"/>
      <w:i/>
      <w:sz w:val="18"/>
      <w:szCs w:val="20"/>
      <w:lang w:eastAsia="de-DE"/>
    </w:rPr>
  </w:style>
  <w:style w:type="character" w:customStyle="1" w:styleId="FunotentextZchn">
    <w:name w:val="Fußnotentext Zchn"/>
    <w:basedOn w:val="Absatz-Standardschriftart"/>
    <w:link w:val="Funotentext"/>
    <w:uiPriority w:val="99"/>
    <w:semiHidden/>
    <w:rsid w:val="00255B72"/>
    <w:rPr>
      <w:rFonts w:ascii="Arial" w:eastAsia="Times New Roman" w:hAnsi="Arial" w:cs="Times New Roman"/>
      <w:i/>
      <w:sz w:val="18"/>
      <w:szCs w:val="20"/>
      <w:lang w:eastAsia="de-DE"/>
    </w:rPr>
  </w:style>
  <w:style w:type="paragraph" w:customStyle="1" w:styleId="gelbgrnfettschattiert">
    <w:name w:val="gelbgrün fett schattiert"/>
    <w:basedOn w:val="Standard"/>
    <w:autoRedefine/>
    <w:rsid w:val="00255B72"/>
    <w:pPr>
      <w:spacing w:before="0" w:after="0" w:line="240" w:lineRule="atLeast"/>
    </w:pPr>
    <w:rPr>
      <w:rFonts w:ascii="Arial" w:eastAsia="Times New Roman" w:hAnsi="Arial" w:cs="Arial"/>
      <w:b/>
      <w:shadow/>
      <w:color w:val="99CC00"/>
      <w:sz w:val="24"/>
      <w:szCs w:val="20"/>
      <w:lang w:eastAsia="de-DE"/>
    </w:rPr>
  </w:style>
  <w:style w:type="character" w:styleId="NichtaufgelsteErwhnung">
    <w:name w:val="Unresolved Mention"/>
    <w:basedOn w:val="Absatz-Standardschriftart"/>
    <w:uiPriority w:val="99"/>
    <w:semiHidden/>
    <w:unhideWhenUsed/>
    <w:rsid w:val="00871095"/>
    <w:rPr>
      <w:color w:val="605E5C"/>
      <w:shd w:val="clear" w:color="auto" w:fill="E1DFDD"/>
    </w:rPr>
  </w:style>
  <w:style w:type="character" w:styleId="BesuchterLink">
    <w:name w:val="FollowedHyperlink"/>
    <w:basedOn w:val="Absatz-Standardschriftart"/>
    <w:uiPriority w:val="99"/>
    <w:semiHidden/>
    <w:unhideWhenUsed/>
    <w:rsid w:val="00DC6FA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1137078">
      <w:bodyDiv w:val="1"/>
      <w:marLeft w:val="0"/>
      <w:marRight w:val="0"/>
      <w:marTop w:val="0"/>
      <w:marBottom w:val="0"/>
      <w:divBdr>
        <w:top w:val="none" w:sz="0" w:space="0" w:color="auto"/>
        <w:left w:val="none" w:sz="0" w:space="0" w:color="auto"/>
        <w:bottom w:val="none" w:sz="0" w:space="0" w:color="auto"/>
        <w:right w:val="none" w:sz="0" w:space="0" w:color="auto"/>
      </w:divBdr>
    </w:div>
    <w:div w:id="262765246">
      <w:bodyDiv w:val="1"/>
      <w:marLeft w:val="0"/>
      <w:marRight w:val="0"/>
      <w:marTop w:val="0"/>
      <w:marBottom w:val="0"/>
      <w:divBdr>
        <w:top w:val="none" w:sz="0" w:space="0" w:color="auto"/>
        <w:left w:val="none" w:sz="0" w:space="0" w:color="auto"/>
        <w:bottom w:val="none" w:sz="0" w:space="0" w:color="auto"/>
        <w:right w:val="none" w:sz="0" w:space="0" w:color="auto"/>
      </w:divBdr>
    </w:div>
    <w:div w:id="355279264">
      <w:bodyDiv w:val="1"/>
      <w:marLeft w:val="0"/>
      <w:marRight w:val="0"/>
      <w:marTop w:val="0"/>
      <w:marBottom w:val="0"/>
      <w:divBdr>
        <w:top w:val="none" w:sz="0" w:space="0" w:color="auto"/>
        <w:left w:val="none" w:sz="0" w:space="0" w:color="auto"/>
        <w:bottom w:val="none" w:sz="0" w:space="0" w:color="auto"/>
        <w:right w:val="none" w:sz="0" w:space="0" w:color="auto"/>
      </w:divBdr>
    </w:div>
    <w:div w:id="552081715">
      <w:bodyDiv w:val="1"/>
      <w:marLeft w:val="0"/>
      <w:marRight w:val="0"/>
      <w:marTop w:val="0"/>
      <w:marBottom w:val="0"/>
      <w:divBdr>
        <w:top w:val="none" w:sz="0" w:space="0" w:color="auto"/>
        <w:left w:val="none" w:sz="0" w:space="0" w:color="auto"/>
        <w:bottom w:val="none" w:sz="0" w:space="0" w:color="auto"/>
        <w:right w:val="none" w:sz="0" w:space="0" w:color="auto"/>
      </w:divBdr>
    </w:div>
    <w:div w:id="591283226">
      <w:bodyDiv w:val="1"/>
      <w:marLeft w:val="0"/>
      <w:marRight w:val="0"/>
      <w:marTop w:val="0"/>
      <w:marBottom w:val="0"/>
      <w:divBdr>
        <w:top w:val="none" w:sz="0" w:space="0" w:color="auto"/>
        <w:left w:val="none" w:sz="0" w:space="0" w:color="auto"/>
        <w:bottom w:val="none" w:sz="0" w:space="0" w:color="auto"/>
        <w:right w:val="none" w:sz="0" w:space="0" w:color="auto"/>
      </w:divBdr>
    </w:div>
    <w:div w:id="721170495">
      <w:bodyDiv w:val="1"/>
      <w:marLeft w:val="0"/>
      <w:marRight w:val="0"/>
      <w:marTop w:val="0"/>
      <w:marBottom w:val="0"/>
      <w:divBdr>
        <w:top w:val="none" w:sz="0" w:space="0" w:color="auto"/>
        <w:left w:val="none" w:sz="0" w:space="0" w:color="auto"/>
        <w:bottom w:val="none" w:sz="0" w:space="0" w:color="auto"/>
        <w:right w:val="none" w:sz="0" w:space="0" w:color="auto"/>
      </w:divBdr>
    </w:div>
    <w:div w:id="750585808">
      <w:bodyDiv w:val="1"/>
      <w:marLeft w:val="0"/>
      <w:marRight w:val="0"/>
      <w:marTop w:val="0"/>
      <w:marBottom w:val="0"/>
      <w:divBdr>
        <w:top w:val="none" w:sz="0" w:space="0" w:color="auto"/>
        <w:left w:val="none" w:sz="0" w:space="0" w:color="auto"/>
        <w:bottom w:val="none" w:sz="0" w:space="0" w:color="auto"/>
        <w:right w:val="none" w:sz="0" w:space="0" w:color="auto"/>
      </w:divBdr>
    </w:div>
    <w:div w:id="794755084">
      <w:bodyDiv w:val="1"/>
      <w:marLeft w:val="0"/>
      <w:marRight w:val="0"/>
      <w:marTop w:val="0"/>
      <w:marBottom w:val="0"/>
      <w:divBdr>
        <w:top w:val="none" w:sz="0" w:space="0" w:color="auto"/>
        <w:left w:val="none" w:sz="0" w:space="0" w:color="auto"/>
        <w:bottom w:val="none" w:sz="0" w:space="0" w:color="auto"/>
        <w:right w:val="none" w:sz="0" w:space="0" w:color="auto"/>
      </w:divBdr>
    </w:div>
    <w:div w:id="815876836">
      <w:bodyDiv w:val="1"/>
      <w:marLeft w:val="0"/>
      <w:marRight w:val="0"/>
      <w:marTop w:val="0"/>
      <w:marBottom w:val="0"/>
      <w:divBdr>
        <w:top w:val="none" w:sz="0" w:space="0" w:color="auto"/>
        <w:left w:val="none" w:sz="0" w:space="0" w:color="auto"/>
        <w:bottom w:val="none" w:sz="0" w:space="0" w:color="auto"/>
        <w:right w:val="none" w:sz="0" w:space="0" w:color="auto"/>
      </w:divBdr>
    </w:div>
    <w:div w:id="822165217">
      <w:bodyDiv w:val="1"/>
      <w:marLeft w:val="0"/>
      <w:marRight w:val="0"/>
      <w:marTop w:val="0"/>
      <w:marBottom w:val="0"/>
      <w:divBdr>
        <w:top w:val="none" w:sz="0" w:space="0" w:color="auto"/>
        <w:left w:val="none" w:sz="0" w:space="0" w:color="auto"/>
        <w:bottom w:val="none" w:sz="0" w:space="0" w:color="auto"/>
        <w:right w:val="none" w:sz="0" w:space="0" w:color="auto"/>
      </w:divBdr>
      <w:divsChild>
        <w:div w:id="1666974806">
          <w:marLeft w:val="446"/>
          <w:marRight w:val="0"/>
          <w:marTop w:val="120"/>
          <w:marBottom w:val="0"/>
          <w:divBdr>
            <w:top w:val="none" w:sz="0" w:space="0" w:color="auto"/>
            <w:left w:val="none" w:sz="0" w:space="0" w:color="auto"/>
            <w:bottom w:val="none" w:sz="0" w:space="0" w:color="auto"/>
            <w:right w:val="none" w:sz="0" w:space="0" w:color="auto"/>
          </w:divBdr>
        </w:div>
        <w:div w:id="1820076962">
          <w:marLeft w:val="446"/>
          <w:marRight w:val="0"/>
          <w:marTop w:val="120"/>
          <w:marBottom w:val="0"/>
          <w:divBdr>
            <w:top w:val="none" w:sz="0" w:space="0" w:color="auto"/>
            <w:left w:val="none" w:sz="0" w:space="0" w:color="auto"/>
            <w:bottom w:val="none" w:sz="0" w:space="0" w:color="auto"/>
            <w:right w:val="none" w:sz="0" w:space="0" w:color="auto"/>
          </w:divBdr>
        </w:div>
        <w:div w:id="1097092016">
          <w:marLeft w:val="446"/>
          <w:marRight w:val="0"/>
          <w:marTop w:val="120"/>
          <w:marBottom w:val="0"/>
          <w:divBdr>
            <w:top w:val="none" w:sz="0" w:space="0" w:color="auto"/>
            <w:left w:val="none" w:sz="0" w:space="0" w:color="auto"/>
            <w:bottom w:val="none" w:sz="0" w:space="0" w:color="auto"/>
            <w:right w:val="none" w:sz="0" w:space="0" w:color="auto"/>
          </w:divBdr>
        </w:div>
        <w:div w:id="1225679501">
          <w:marLeft w:val="446"/>
          <w:marRight w:val="0"/>
          <w:marTop w:val="120"/>
          <w:marBottom w:val="0"/>
          <w:divBdr>
            <w:top w:val="none" w:sz="0" w:space="0" w:color="auto"/>
            <w:left w:val="none" w:sz="0" w:space="0" w:color="auto"/>
            <w:bottom w:val="none" w:sz="0" w:space="0" w:color="auto"/>
            <w:right w:val="none" w:sz="0" w:space="0" w:color="auto"/>
          </w:divBdr>
        </w:div>
        <w:div w:id="2020693200">
          <w:marLeft w:val="446"/>
          <w:marRight w:val="0"/>
          <w:marTop w:val="120"/>
          <w:marBottom w:val="0"/>
          <w:divBdr>
            <w:top w:val="none" w:sz="0" w:space="0" w:color="auto"/>
            <w:left w:val="none" w:sz="0" w:space="0" w:color="auto"/>
            <w:bottom w:val="none" w:sz="0" w:space="0" w:color="auto"/>
            <w:right w:val="none" w:sz="0" w:space="0" w:color="auto"/>
          </w:divBdr>
        </w:div>
        <w:div w:id="847216116">
          <w:marLeft w:val="446"/>
          <w:marRight w:val="0"/>
          <w:marTop w:val="120"/>
          <w:marBottom w:val="0"/>
          <w:divBdr>
            <w:top w:val="none" w:sz="0" w:space="0" w:color="auto"/>
            <w:left w:val="none" w:sz="0" w:space="0" w:color="auto"/>
            <w:bottom w:val="none" w:sz="0" w:space="0" w:color="auto"/>
            <w:right w:val="none" w:sz="0" w:space="0" w:color="auto"/>
          </w:divBdr>
        </w:div>
      </w:divsChild>
    </w:div>
    <w:div w:id="858204807">
      <w:bodyDiv w:val="1"/>
      <w:marLeft w:val="0"/>
      <w:marRight w:val="0"/>
      <w:marTop w:val="0"/>
      <w:marBottom w:val="0"/>
      <w:divBdr>
        <w:top w:val="none" w:sz="0" w:space="0" w:color="auto"/>
        <w:left w:val="none" w:sz="0" w:space="0" w:color="auto"/>
        <w:bottom w:val="none" w:sz="0" w:space="0" w:color="auto"/>
        <w:right w:val="none" w:sz="0" w:space="0" w:color="auto"/>
      </w:divBdr>
    </w:div>
    <w:div w:id="990712149">
      <w:bodyDiv w:val="1"/>
      <w:marLeft w:val="0"/>
      <w:marRight w:val="0"/>
      <w:marTop w:val="0"/>
      <w:marBottom w:val="0"/>
      <w:divBdr>
        <w:top w:val="none" w:sz="0" w:space="0" w:color="auto"/>
        <w:left w:val="none" w:sz="0" w:space="0" w:color="auto"/>
        <w:bottom w:val="none" w:sz="0" w:space="0" w:color="auto"/>
        <w:right w:val="none" w:sz="0" w:space="0" w:color="auto"/>
      </w:divBdr>
    </w:div>
    <w:div w:id="994722171">
      <w:bodyDiv w:val="1"/>
      <w:marLeft w:val="0"/>
      <w:marRight w:val="0"/>
      <w:marTop w:val="0"/>
      <w:marBottom w:val="0"/>
      <w:divBdr>
        <w:top w:val="none" w:sz="0" w:space="0" w:color="auto"/>
        <w:left w:val="none" w:sz="0" w:space="0" w:color="auto"/>
        <w:bottom w:val="none" w:sz="0" w:space="0" w:color="auto"/>
        <w:right w:val="none" w:sz="0" w:space="0" w:color="auto"/>
      </w:divBdr>
    </w:div>
    <w:div w:id="1000932477">
      <w:bodyDiv w:val="1"/>
      <w:marLeft w:val="0"/>
      <w:marRight w:val="0"/>
      <w:marTop w:val="0"/>
      <w:marBottom w:val="0"/>
      <w:divBdr>
        <w:top w:val="none" w:sz="0" w:space="0" w:color="auto"/>
        <w:left w:val="none" w:sz="0" w:space="0" w:color="auto"/>
        <w:bottom w:val="none" w:sz="0" w:space="0" w:color="auto"/>
        <w:right w:val="none" w:sz="0" w:space="0" w:color="auto"/>
      </w:divBdr>
    </w:div>
    <w:div w:id="1072582541">
      <w:bodyDiv w:val="1"/>
      <w:marLeft w:val="0"/>
      <w:marRight w:val="0"/>
      <w:marTop w:val="0"/>
      <w:marBottom w:val="0"/>
      <w:divBdr>
        <w:top w:val="none" w:sz="0" w:space="0" w:color="auto"/>
        <w:left w:val="none" w:sz="0" w:space="0" w:color="auto"/>
        <w:bottom w:val="none" w:sz="0" w:space="0" w:color="auto"/>
        <w:right w:val="none" w:sz="0" w:space="0" w:color="auto"/>
      </w:divBdr>
    </w:div>
    <w:div w:id="1095130353">
      <w:bodyDiv w:val="1"/>
      <w:marLeft w:val="0"/>
      <w:marRight w:val="0"/>
      <w:marTop w:val="0"/>
      <w:marBottom w:val="0"/>
      <w:divBdr>
        <w:top w:val="none" w:sz="0" w:space="0" w:color="auto"/>
        <w:left w:val="none" w:sz="0" w:space="0" w:color="auto"/>
        <w:bottom w:val="none" w:sz="0" w:space="0" w:color="auto"/>
        <w:right w:val="none" w:sz="0" w:space="0" w:color="auto"/>
      </w:divBdr>
    </w:div>
    <w:div w:id="1147476252">
      <w:bodyDiv w:val="1"/>
      <w:marLeft w:val="0"/>
      <w:marRight w:val="0"/>
      <w:marTop w:val="0"/>
      <w:marBottom w:val="0"/>
      <w:divBdr>
        <w:top w:val="none" w:sz="0" w:space="0" w:color="auto"/>
        <w:left w:val="none" w:sz="0" w:space="0" w:color="auto"/>
        <w:bottom w:val="none" w:sz="0" w:space="0" w:color="auto"/>
        <w:right w:val="none" w:sz="0" w:space="0" w:color="auto"/>
      </w:divBdr>
    </w:div>
    <w:div w:id="1170370259">
      <w:bodyDiv w:val="1"/>
      <w:marLeft w:val="0"/>
      <w:marRight w:val="0"/>
      <w:marTop w:val="0"/>
      <w:marBottom w:val="0"/>
      <w:divBdr>
        <w:top w:val="none" w:sz="0" w:space="0" w:color="auto"/>
        <w:left w:val="none" w:sz="0" w:space="0" w:color="auto"/>
        <w:bottom w:val="none" w:sz="0" w:space="0" w:color="auto"/>
        <w:right w:val="none" w:sz="0" w:space="0" w:color="auto"/>
      </w:divBdr>
    </w:div>
    <w:div w:id="1244220340">
      <w:bodyDiv w:val="1"/>
      <w:marLeft w:val="0"/>
      <w:marRight w:val="0"/>
      <w:marTop w:val="0"/>
      <w:marBottom w:val="0"/>
      <w:divBdr>
        <w:top w:val="none" w:sz="0" w:space="0" w:color="auto"/>
        <w:left w:val="none" w:sz="0" w:space="0" w:color="auto"/>
        <w:bottom w:val="none" w:sz="0" w:space="0" w:color="auto"/>
        <w:right w:val="none" w:sz="0" w:space="0" w:color="auto"/>
      </w:divBdr>
    </w:div>
    <w:div w:id="1284337902">
      <w:bodyDiv w:val="1"/>
      <w:marLeft w:val="0"/>
      <w:marRight w:val="0"/>
      <w:marTop w:val="0"/>
      <w:marBottom w:val="0"/>
      <w:divBdr>
        <w:top w:val="none" w:sz="0" w:space="0" w:color="auto"/>
        <w:left w:val="none" w:sz="0" w:space="0" w:color="auto"/>
        <w:bottom w:val="none" w:sz="0" w:space="0" w:color="auto"/>
        <w:right w:val="none" w:sz="0" w:space="0" w:color="auto"/>
      </w:divBdr>
    </w:div>
    <w:div w:id="1285695348">
      <w:bodyDiv w:val="1"/>
      <w:marLeft w:val="0"/>
      <w:marRight w:val="0"/>
      <w:marTop w:val="0"/>
      <w:marBottom w:val="0"/>
      <w:divBdr>
        <w:top w:val="none" w:sz="0" w:space="0" w:color="auto"/>
        <w:left w:val="none" w:sz="0" w:space="0" w:color="auto"/>
        <w:bottom w:val="none" w:sz="0" w:space="0" w:color="auto"/>
        <w:right w:val="none" w:sz="0" w:space="0" w:color="auto"/>
      </w:divBdr>
    </w:div>
    <w:div w:id="1287079609">
      <w:bodyDiv w:val="1"/>
      <w:marLeft w:val="0"/>
      <w:marRight w:val="0"/>
      <w:marTop w:val="0"/>
      <w:marBottom w:val="0"/>
      <w:divBdr>
        <w:top w:val="none" w:sz="0" w:space="0" w:color="auto"/>
        <w:left w:val="none" w:sz="0" w:space="0" w:color="auto"/>
        <w:bottom w:val="none" w:sz="0" w:space="0" w:color="auto"/>
        <w:right w:val="none" w:sz="0" w:space="0" w:color="auto"/>
      </w:divBdr>
    </w:div>
    <w:div w:id="1389961371">
      <w:bodyDiv w:val="1"/>
      <w:marLeft w:val="0"/>
      <w:marRight w:val="0"/>
      <w:marTop w:val="0"/>
      <w:marBottom w:val="0"/>
      <w:divBdr>
        <w:top w:val="none" w:sz="0" w:space="0" w:color="auto"/>
        <w:left w:val="none" w:sz="0" w:space="0" w:color="auto"/>
        <w:bottom w:val="none" w:sz="0" w:space="0" w:color="auto"/>
        <w:right w:val="none" w:sz="0" w:space="0" w:color="auto"/>
      </w:divBdr>
      <w:divsChild>
        <w:div w:id="139350949">
          <w:marLeft w:val="446"/>
          <w:marRight w:val="0"/>
          <w:marTop w:val="120"/>
          <w:marBottom w:val="0"/>
          <w:divBdr>
            <w:top w:val="none" w:sz="0" w:space="0" w:color="auto"/>
            <w:left w:val="none" w:sz="0" w:space="0" w:color="auto"/>
            <w:bottom w:val="none" w:sz="0" w:space="0" w:color="auto"/>
            <w:right w:val="none" w:sz="0" w:space="0" w:color="auto"/>
          </w:divBdr>
        </w:div>
        <w:div w:id="1870483407">
          <w:marLeft w:val="446"/>
          <w:marRight w:val="0"/>
          <w:marTop w:val="120"/>
          <w:marBottom w:val="0"/>
          <w:divBdr>
            <w:top w:val="none" w:sz="0" w:space="0" w:color="auto"/>
            <w:left w:val="none" w:sz="0" w:space="0" w:color="auto"/>
            <w:bottom w:val="none" w:sz="0" w:space="0" w:color="auto"/>
            <w:right w:val="none" w:sz="0" w:space="0" w:color="auto"/>
          </w:divBdr>
        </w:div>
        <w:div w:id="484977962">
          <w:marLeft w:val="446"/>
          <w:marRight w:val="0"/>
          <w:marTop w:val="120"/>
          <w:marBottom w:val="0"/>
          <w:divBdr>
            <w:top w:val="none" w:sz="0" w:space="0" w:color="auto"/>
            <w:left w:val="none" w:sz="0" w:space="0" w:color="auto"/>
            <w:bottom w:val="none" w:sz="0" w:space="0" w:color="auto"/>
            <w:right w:val="none" w:sz="0" w:space="0" w:color="auto"/>
          </w:divBdr>
        </w:div>
        <w:div w:id="1667590729">
          <w:marLeft w:val="446"/>
          <w:marRight w:val="0"/>
          <w:marTop w:val="120"/>
          <w:marBottom w:val="0"/>
          <w:divBdr>
            <w:top w:val="none" w:sz="0" w:space="0" w:color="auto"/>
            <w:left w:val="none" w:sz="0" w:space="0" w:color="auto"/>
            <w:bottom w:val="none" w:sz="0" w:space="0" w:color="auto"/>
            <w:right w:val="none" w:sz="0" w:space="0" w:color="auto"/>
          </w:divBdr>
        </w:div>
        <w:div w:id="884367013">
          <w:marLeft w:val="446"/>
          <w:marRight w:val="0"/>
          <w:marTop w:val="120"/>
          <w:marBottom w:val="0"/>
          <w:divBdr>
            <w:top w:val="none" w:sz="0" w:space="0" w:color="auto"/>
            <w:left w:val="none" w:sz="0" w:space="0" w:color="auto"/>
            <w:bottom w:val="none" w:sz="0" w:space="0" w:color="auto"/>
            <w:right w:val="none" w:sz="0" w:space="0" w:color="auto"/>
          </w:divBdr>
        </w:div>
        <w:div w:id="1736128935">
          <w:marLeft w:val="446"/>
          <w:marRight w:val="0"/>
          <w:marTop w:val="120"/>
          <w:marBottom w:val="0"/>
          <w:divBdr>
            <w:top w:val="none" w:sz="0" w:space="0" w:color="auto"/>
            <w:left w:val="none" w:sz="0" w:space="0" w:color="auto"/>
            <w:bottom w:val="none" w:sz="0" w:space="0" w:color="auto"/>
            <w:right w:val="none" w:sz="0" w:space="0" w:color="auto"/>
          </w:divBdr>
        </w:div>
      </w:divsChild>
    </w:div>
    <w:div w:id="1502967808">
      <w:bodyDiv w:val="1"/>
      <w:marLeft w:val="0"/>
      <w:marRight w:val="0"/>
      <w:marTop w:val="0"/>
      <w:marBottom w:val="0"/>
      <w:divBdr>
        <w:top w:val="none" w:sz="0" w:space="0" w:color="auto"/>
        <w:left w:val="none" w:sz="0" w:space="0" w:color="auto"/>
        <w:bottom w:val="none" w:sz="0" w:space="0" w:color="auto"/>
        <w:right w:val="none" w:sz="0" w:space="0" w:color="auto"/>
      </w:divBdr>
    </w:div>
    <w:div w:id="1554196590">
      <w:bodyDiv w:val="1"/>
      <w:marLeft w:val="0"/>
      <w:marRight w:val="0"/>
      <w:marTop w:val="0"/>
      <w:marBottom w:val="0"/>
      <w:divBdr>
        <w:top w:val="none" w:sz="0" w:space="0" w:color="auto"/>
        <w:left w:val="none" w:sz="0" w:space="0" w:color="auto"/>
        <w:bottom w:val="none" w:sz="0" w:space="0" w:color="auto"/>
        <w:right w:val="none" w:sz="0" w:space="0" w:color="auto"/>
      </w:divBdr>
    </w:div>
    <w:div w:id="1572159081">
      <w:bodyDiv w:val="1"/>
      <w:marLeft w:val="0"/>
      <w:marRight w:val="0"/>
      <w:marTop w:val="0"/>
      <w:marBottom w:val="0"/>
      <w:divBdr>
        <w:top w:val="none" w:sz="0" w:space="0" w:color="auto"/>
        <w:left w:val="none" w:sz="0" w:space="0" w:color="auto"/>
        <w:bottom w:val="none" w:sz="0" w:space="0" w:color="auto"/>
        <w:right w:val="none" w:sz="0" w:space="0" w:color="auto"/>
      </w:divBdr>
    </w:div>
    <w:div w:id="1604877542">
      <w:bodyDiv w:val="1"/>
      <w:marLeft w:val="0"/>
      <w:marRight w:val="0"/>
      <w:marTop w:val="0"/>
      <w:marBottom w:val="0"/>
      <w:divBdr>
        <w:top w:val="none" w:sz="0" w:space="0" w:color="auto"/>
        <w:left w:val="none" w:sz="0" w:space="0" w:color="auto"/>
        <w:bottom w:val="none" w:sz="0" w:space="0" w:color="auto"/>
        <w:right w:val="none" w:sz="0" w:space="0" w:color="auto"/>
      </w:divBdr>
    </w:div>
    <w:div w:id="1621648060">
      <w:bodyDiv w:val="1"/>
      <w:marLeft w:val="0"/>
      <w:marRight w:val="0"/>
      <w:marTop w:val="0"/>
      <w:marBottom w:val="0"/>
      <w:divBdr>
        <w:top w:val="none" w:sz="0" w:space="0" w:color="auto"/>
        <w:left w:val="none" w:sz="0" w:space="0" w:color="auto"/>
        <w:bottom w:val="none" w:sz="0" w:space="0" w:color="auto"/>
        <w:right w:val="none" w:sz="0" w:space="0" w:color="auto"/>
      </w:divBdr>
    </w:div>
    <w:div w:id="1625427454">
      <w:bodyDiv w:val="1"/>
      <w:marLeft w:val="0"/>
      <w:marRight w:val="0"/>
      <w:marTop w:val="0"/>
      <w:marBottom w:val="0"/>
      <w:divBdr>
        <w:top w:val="none" w:sz="0" w:space="0" w:color="auto"/>
        <w:left w:val="none" w:sz="0" w:space="0" w:color="auto"/>
        <w:bottom w:val="none" w:sz="0" w:space="0" w:color="auto"/>
        <w:right w:val="none" w:sz="0" w:space="0" w:color="auto"/>
      </w:divBdr>
    </w:div>
    <w:div w:id="1692029751">
      <w:bodyDiv w:val="1"/>
      <w:marLeft w:val="0"/>
      <w:marRight w:val="0"/>
      <w:marTop w:val="0"/>
      <w:marBottom w:val="0"/>
      <w:divBdr>
        <w:top w:val="none" w:sz="0" w:space="0" w:color="auto"/>
        <w:left w:val="none" w:sz="0" w:space="0" w:color="auto"/>
        <w:bottom w:val="none" w:sz="0" w:space="0" w:color="auto"/>
        <w:right w:val="none" w:sz="0" w:space="0" w:color="auto"/>
      </w:divBdr>
    </w:div>
    <w:div w:id="1694988134">
      <w:bodyDiv w:val="1"/>
      <w:marLeft w:val="0"/>
      <w:marRight w:val="0"/>
      <w:marTop w:val="0"/>
      <w:marBottom w:val="0"/>
      <w:divBdr>
        <w:top w:val="none" w:sz="0" w:space="0" w:color="auto"/>
        <w:left w:val="none" w:sz="0" w:space="0" w:color="auto"/>
        <w:bottom w:val="none" w:sz="0" w:space="0" w:color="auto"/>
        <w:right w:val="none" w:sz="0" w:space="0" w:color="auto"/>
      </w:divBdr>
      <w:divsChild>
        <w:div w:id="2066945405">
          <w:marLeft w:val="0"/>
          <w:marRight w:val="0"/>
          <w:marTop w:val="60"/>
          <w:marBottom w:val="20"/>
          <w:divBdr>
            <w:top w:val="none" w:sz="0" w:space="0" w:color="auto"/>
            <w:left w:val="none" w:sz="0" w:space="0" w:color="auto"/>
            <w:bottom w:val="none" w:sz="0" w:space="0" w:color="auto"/>
            <w:right w:val="none" w:sz="0" w:space="0" w:color="auto"/>
          </w:divBdr>
        </w:div>
      </w:divsChild>
    </w:div>
    <w:div w:id="1743017180">
      <w:bodyDiv w:val="1"/>
      <w:marLeft w:val="0"/>
      <w:marRight w:val="0"/>
      <w:marTop w:val="0"/>
      <w:marBottom w:val="0"/>
      <w:divBdr>
        <w:top w:val="none" w:sz="0" w:space="0" w:color="auto"/>
        <w:left w:val="none" w:sz="0" w:space="0" w:color="auto"/>
        <w:bottom w:val="none" w:sz="0" w:space="0" w:color="auto"/>
        <w:right w:val="none" w:sz="0" w:space="0" w:color="auto"/>
      </w:divBdr>
    </w:div>
    <w:div w:id="1813405915">
      <w:bodyDiv w:val="1"/>
      <w:marLeft w:val="0"/>
      <w:marRight w:val="0"/>
      <w:marTop w:val="0"/>
      <w:marBottom w:val="0"/>
      <w:divBdr>
        <w:top w:val="none" w:sz="0" w:space="0" w:color="auto"/>
        <w:left w:val="none" w:sz="0" w:space="0" w:color="auto"/>
        <w:bottom w:val="none" w:sz="0" w:space="0" w:color="auto"/>
        <w:right w:val="none" w:sz="0" w:space="0" w:color="auto"/>
      </w:divBdr>
    </w:div>
    <w:div w:id="1906452416">
      <w:bodyDiv w:val="1"/>
      <w:marLeft w:val="0"/>
      <w:marRight w:val="0"/>
      <w:marTop w:val="0"/>
      <w:marBottom w:val="0"/>
      <w:divBdr>
        <w:top w:val="none" w:sz="0" w:space="0" w:color="auto"/>
        <w:left w:val="none" w:sz="0" w:space="0" w:color="auto"/>
        <w:bottom w:val="none" w:sz="0" w:space="0" w:color="auto"/>
        <w:right w:val="none" w:sz="0" w:space="0" w:color="auto"/>
      </w:divBdr>
      <w:divsChild>
        <w:div w:id="1879394910">
          <w:marLeft w:val="446"/>
          <w:marRight w:val="0"/>
          <w:marTop w:val="120"/>
          <w:marBottom w:val="0"/>
          <w:divBdr>
            <w:top w:val="none" w:sz="0" w:space="0" w:color="auto"/>
            <w:left w:val="none" w:sz="0" w:space="0" w:color="auto"/>
            <w:bottom w:val="none" w:sz="0" w:space="0" w:color="auto"/>
            <w:right w:val="none" w:sz="0" w:space="0" w:color="auto"/>
          </w:divBdr>
        </w:div>
        <w:div w:id="1463034609">
          <w:marLeft w:val="446"/>
          <w:marRight w:val="0"/>
          <w:marTop w:val="120"/>
          <w:marBottom w:val="0"/>
          <w:divBdr>
            <w:top w:val="none" w:sz="0" w:space="0" w:color="auto"/>
            <w:left w:val="none" w:sz="0" w:space="0" w:color="auto"/>
            <w:bottom w:val="none" w:sz="0" w:space="0" w:color="auto"/>
            <w:right w:val="none" w:sz="0" w:space="0" w:color="auto"/>
          </w:divBdr>
        </w:div>
        <w:div w:id="1091125483">
          <w:marLeft w:val="446"/>
          <w:marRight w:val="0"/>
          <w:marTop w:val="120"/>
          <w:marBottom w:val="0"/>
          <w:divBdr>
            <w:top w:val="none" w:sz="0" w:space="0" w:color="auto"/>
            <w:left w:val="none" w:sz="0" w:space="0" w:color="auto"/>
            <w:bottom w:val="none" w:sz="0" w:space="0" w:color="auto"/>
            <w:right w:val="none" w:sz="0" w:space="0" w:color="auto"/>
          </w:divBdr>
        </w:div>
        <w:div w:id="2041054050">
          <w:marLeft w:val="446"/>
          <w:marRight w:val="0"/>
          <w:marTop w:val="120"/>
          <w:marBottom w:val="0"/>
          <w:divBdr>
            <w:top w:val="none" w:sz="0" w:space="0" w:color="auto"/>
            <w:left w:val="none" w:sz="0" w:space="0" w:color="auto"/>
            <w:bottom w:val="none" w:sz="0" w:space="0" w:color="auto"/>
            <w:right w:val="none" w:sz="0" w:space="0" w:color="auto"/>
          </w:divBdr>
        </w:div>
        <w:div w:id="156196313">
          <w:marLeft w:val="446"/>
          <w:marRight w:val="0"/>
          <w:marTop w:val="120"/>
          <w:marBottom w:val="0"/>
          <w:divBdr>
            <w:top w:val="none" w:sz="0" w:space="0" w:color="auto"/>
            <w:left w:val="none" w:sz="0" w:space="0" w:color="auto"/>
            <w:bottom w:val="none" w:sz="0" w:space="0" w:color="auto"/>
            <w:right w:val="none" w:sz="0" w:space="0" w:color="auto"/>
          </w:divBdr>
        </w:div>
      </w:divsChild>
    </w:div>
    <w:div w:id="1925065509">
      <w:bodyDiv w:val="1"/>
      <w:marLeft w:val="0"/>
      <w:marRight w:val="0"/>
      <w:marTop w:val="0"/>
      <w:marBottom w:val="0"/>
      <w:divBdr>
        <w:top w:val="none" w:sz="0" w:space="0" w:color="auto"/>
        <w:left w:val="none" w:sz="0" w:space="0" w:color="auto"/>
        <w:bottom w:val="none" w:sz="0" w:space="0" w:color="auto"/>
        <w:right w:val="none" w:sz="0" w:space="0" w:color="auto"/>
      </w:divBdr>
    </w:div>
    <w:div w:id="1956324359">
      <w:bodyDiv w:val="1"/>
      <w:marLeft w:val="0"/>
      <w:marRight w:val="0"/>
      <w:marTop w:val="0"/>
      <w:marBottom w:val="0"/>
      <w:divBdr>
        <w:top w:val="none" w:sz="0" w:space="0" w:color="auto"/>
        <w:left w:val="none" w:sz="0" w:space="0" w:color="auto"/>
        <w:bottom w:val="none" w:sz="0" w:space="0" w:color="auto"/>
        <w:right w:val="none" w:sz="0" w:space="0" w:color="auto"/>
      </w:divBdr>
    </w:div>
    <w:div w:id="2049408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B6295F-27AF-4FFC-9A50-A3CE83AF97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1492</Words>
  <Characters>9405</Characters>
  <Application>Microsoft Office Word</Application>
  <DocSecurity>0</DocSecurity>
  <Lines>78</Lines>
  <Paragraphs>21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Sießegger</dc:creator>
  <cp:keywords/>
  <dc:description/>
  <cp:lastModifiedBy>Thomas Sießegger</cp:lastModifiedBy>
  <cp:revision>7</cp:revision>
  <cp:lastPrinted>2023-12-10T10:42:00Z</cp:lastPrinted>
  <dcterms:created xsi:type="dcterms:W3CDTF">2024-11-17T18:43:00Z</dcterms:created>
  <dcterms:modified xsi:type="dcterms:W3CDTF">2025-03-17T20:43:00Z</dcterms:modified>
</cp:coreProperties>
</file>